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1089"/>
        <w:gridCol w:w="8391"/>
      </w:tblGrid>
      <w:tr w:rsidR="001768E8" w:rsidRPr="001768E8" w:rsidTr="001768E8">
        <w:trPr>
          <w:tblCellSpacing w:w="15" w:type="dxa"/>
        </w:trPr>
        <w:tc>
          <w:tcPr>
            <w:tcW w:w="500" w:type="pct"/>
            <w:vMerge w:val="restart"/>
            <w:hideMark/>
          </w:tcPr>
          <w:p w:rsidR="001768E8" w:rsidRPr="001768E8" w:rsidRDefault="001768E8" w:rsidP="00356630">
            <w:pPr>
              <w:spacing w:after="0" w:line="240"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44BB"/>
                <w:sz w:val="24"/>
                <w:szCs w:val="24"/>
              </w:rPr>
              <w:drawing>
                <wp:inline distT="0" distB="0" distL="0" distR="0">
                  <wp:extent cx="476250" cy="790575"/>
                  <wp:effectExtent l="19050" t="0" r="0" b="0"/>
                  <wp:docPr id="1" name="Picture 1" descr="PacLI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LII">
                            <a:hlinkClick r:id="rId4"/>
                          </pic:cNvPr>
                          <pic:cNvPicPr>
                            <a:picLocks noChangeAspect="1" noChangeArrowheads="1"/>
                          </pic:cNvPicPr>
                        </pic:nvPicPr>
                        <pic:blipFill>
                          <a:blip r:embed="rId5"/>
                          <a:srcRect/>
                          <a:stretch>
                            <a:fillRect/>
                          </a:stretch>
                        </pic:blipFill>
                        <pic:spPr bwMode="auto">
                          <a:xfrm>
                            <a:off x="0" y="0"/>
                            <a:ext cx="476250" cy="790575"/>
                          </a:xfrm>
                          <a:prstGeom prst="rect">
                            <a:avLst/>
                          </a:prstGeom>
                          <a:noFill/>
                          <a:ln w="9525">
                            <a:noFill/>
                            <a:miter lim="800000"/>
                            <a:headEnd/>
                            <a:tailEnd/>
                          </a:ln>
                        </pic:spPr>
                      </pic:pic>
                    </a:graphicData>
                  </a:graphic>
                </wp:inline>
              </w:drawing>
            </w:r>
          </w:p>
        </w:tc>
        <w:tc>
          <w:tcPr>
            <w:tcW w:w="4000" w:type="pct"/>
            <w:hideMark/>
          </w:tcPr>
          <w:p w:rsidR="001768E8" w:rsidRPr="001768E8" w:rsidRDefault="00580B40" w:rsidP="00356630">
            <w:pPr>
              <w:spacing w:after="0" w:line="240" w:lineRule="auto"/>
              <w:ind w:hanging="360"/>
              <w:rPr>
                <w:rFonts w:ascii="Times New Roman" w:eastAsia="Times New Roman" w:hAnsi="Times New Roman" w:cs="Times New Roman"/>
                <w:color w:val="000000"/>
                <w:sz w:val="24"/>
                <w:szCs w:val="24"/>
              </w:rPr>
            </w:pPr>
            <w:hyperlink r:id="rId6" w:history="1">
              <w:r w:rsidR="001768E8" w:rsidRPr="001768E8">
                <w:rPr>
                  <w:rFonts w:ascii="Times New Roman" w:eastAsia="Times New Roman" w:hAnsi="Times New Roman" w:cs="Times New Roman"/>
                  <w:color w:val="0044BB"/>
                  <w:sz w:val="20"/>
                  <w:u w:val="single"/>
                </w:rPr>
                <w:t>Home</w:t>
              </w:r>
            </w:hyperlink>
            <w:r w:rsidR="001768E8" w:rsidRPr="001768E8">
              <w:rPr>
                <w:rFonts w:ascii="Times New Roman" w:eastAsia="Times New Roman" w:hAnsi="Times New Roman" w:cs="Times New Roman"/>
                <w:color w:val="000000"/>
                <w:sz w:val="20"/>
                <w:szCs w:val="20"/>
              </w:rPr>
              <w:t xml:space="preserve"> | </w:t>
            </w:r>
            <w:hyperlink r:id="rId7" w:history="1">
              <w:r w:rsidR="001768E8" w:rsidRPr="001768E8">
                <w:rPr>
                  <w:rFonts w:ascii="Times New Roman" w:eastAsia="Times New Roman" w:hAnsi="Times New Roman" w:cs="Times New Roman"/>
                  <w:color w:val="0044BB"/>
                  <w:sz w:val="20"/>
                  <w:u w:val="single"/>
                </w:rPr>
                <w:t>Databases</w:t>
              </w:r>
            </w:hyperlink>
            <w:r w:rsidR="001768E8" w:rsidRPr="001768E8">
              <w:rPr>
                <w:rFonts w:ascii="Times New Roman" w:eastAsia="Times New Roman" w:hAnsi="Times New Roman" w:cs="Times New Roman"/>
                <w:color w:val="000000"/>
                <w:sz w:val="20"/>
                <w:szCs w:val="20"/>
              </w:rPr>
              <w:t xml:space="preserve"> | </w:t>
            </w:r>
            <w:hyperlink r:id="rId8" w:history="1">
              <w:r w:rsidR="001768E8" w:rsidRPr="001768E8">
                <w:rPr>
                  <w:rFonts w:ascii="Times New Roman" w:eastAsia="Times New Roman" w:hAnsi="Times New Roman" w:cs="Times New Roman"/>
                  <w:color w:val="0044BB"/>
                  <w:sz w:val="20"/>
                  <w:u w:val="single"/>
                </w:rPr>
                <w:t>WorldLII</w:t>
              </w:r>
            </w:hyperlink>
            <w:r w:rsidR="001768E8" w:rsidRPr="001768E8">
              <w:rPr>
                <w:rFonts w:ascii="Times New Roman" w:eastAsia="Times New Roman" w:hAnsi="Times New Roman" w:cs="Times New Roman"/>
                <w:color w:val="000000"/>
                <w:sz w:val="20"/>
                <w:szCs w:val="20"/>
              </w:rPr>
              <w:t xml:space="preserve"> | </w:t>
            </w:r>
            <w:hyperlink r:id="rId9" w:history="1">
              <w:r w:rsidR="001768E8" w:rsidRPr="001768E8">
                <w:rPr>
                  <w:rFonts w:ascii="Times New Roman" w:eastAsia="Times New Roman" w:hAnsi="Times New Roman" w:cs="Times New Roman"/>
                  <w:color w:val="0044BB"/>
                  <w:sz w:val="20"/>
                  <w:u w:val="single"/>
                </w:rPr>
                <w:t>Search</w:t>
              </w:r>
            </w:hyperlink>
            <w:r w:rsidR="001768E8" w:rsidRPr="001768E8">
              <w:rPr>
                <w:rFonts w:ascii="Times New Roman" w:eastAsia="Times New Roman" w:hAnsi="Times New Roman" w:cs="Times New Roman"/>
                <w:color w:val="000000"/>
                <w:sz w:val="20"/>
                <w:szCs w:val="20"/>
              </w:rPr>
              <w:t xml:space="preserve"> | </w:t>
            </w:r>
            <w:hyperlink r:id="rId10" w:history="1">
              <w:r w:rsidR="001768E8" w:rsidRPr="001768E8">
                <w:rPr>
                  <w:rFonts w:ascii="Times New Roman" w:eastAsia="Times New Roman" w:hAnsi="Times New Roman" w:cs="Times New Roman"/>
                  <w:color w:val="0044BB"/>
                  <w:sz w:val="20"/>
                  <w:u w:val="single"/>
                </w:rPr>
                <w:t>Feedback</w:t>
              </w:r>
            </w:hyperlink>
            <w:r w:rsidR="001768E8" w:rsidRPr="001768E8">
              <w:rPr>
                <w:rFonts w:ascii="Times New Roman" w:eastAsia="Times New Roman" w:hAnsi="Times New Roman" w:cs="Times New Roman"/>
                <w:color w:val="000000"/>
                <w:sz w:val="20"/>
                <w:szCs w:val="20"/>
              </w:rPr>
              <w:t xml:space="preserve"> </w:t>
            </w:r>
          </w:p>
          <w:p w:rsidR="001768E8" w:rsidRPr="001768E8" w:rsidRDefault="001768E8" w:rsidP="00356630">
            <w:pPr>
              <w:spacing w:before="100" w:beforeAutospacing="1" w:after="100" w:afterAutospacing="1" w:line="240" w:lineRule="auto"/>
              <w:ind w:hanging="360"/>
              <w:outlineLvl w:val="0"/>
              <w:rPr>
                <w:rFonts w:ascii="Times New Roman" w:eastAsia="Times New Roman" w:hAnsi="Times New Roman" w:cs="Times New Roman"/>
                <w:b/>
                <w:bCs/>
                <w:color w:val="000000"/>
                <w:kern w:val="36"/>
                <w:sz w:val="48"/>
                <w:szCs w:val="48"/>
              </w:rPr>
            </w:pPr>
            <w:r w:rsidRPr="001768E8">
              <w:rPr>
                <w:rFonts w:ascii="Times New Roman" w:eastAsia="Times New Roman" w:hAnsi="Times New Roman" w:cs="Times New Roman"/>
                <w:b/>
                <w:bCs/>
                <w:color w:val="000000"/>
                <w:kern w:val="36"/>
                <w:sz w:val="48"/>
                <w:szCs w:val="48"/>
              </w:rPr>
              <w:t>Papua New Guinea Consolidated Legislation</w:t>
            </w:r>
          </w:p>
        </w:tc>
      </w:tr>
      <w:tr w:rsidR="001768E8" w:rsidRPr="001768E8" w:rsidTr="001768E8">
        <w:trPr>
          <w:gridAfter w:val="1"/>
          <w:wAfter w:w="7443" w:type="dxa"/>
          <w:trHeight w:val="285"/>
          <w:tblCellSpacing w:w="15" w:type="dxa"/>
        </w:trPr>
        <w:tc>
          <w:tcPr>
            <w:tcW w:w="0" w:type="auto"/>
            <w:vMerge/>
            <w:vAlign w:val="center"/>
            <w:hideMark/>
          </w:tcPr>
          <w:p w:rsidR="001768E8" w:rsidRPr="001768E8" w:rsidRDefault="001768E8" w:rsidP="00356630">
            <w:pPr>
              <w:spacing w:after="0" w:line="240" w:lineRule="auto"/>
              <w:ind w:hanging="360"/>
              <w:rPr>
                <w:rFonts w:ascii="Times New Roman" w:eastAsia="Times New Roman" w:hAnsi="Times New Roman" w:cs="Times New Roman"/>
                <w:color w:val="000000"/>
                <w:sz w:val="24"/>
                <w:szCs w:val="24"/>
              </w:rPr>
            </w:pPr>
          </w:p>
        </w:tc>
      </w:tr>
    </w:tbl>
    <w:p w:rsidR="001768E8" w:rsidRPr="001768E8" w:rsidRDefault="001768E8" w:rsidP="00356630">
      <w:pPr>
        <w:spacing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0"/>
          <w:szCs w:val="20"/>
        </w:rPr>
        <w:t>You are here:</w:t>
      </w:r>
      <w:r w:rsidRPr="001768E8">
        <w:rPr>
          <w:rFonts w:ascii="Times New Roman" w:eastAsia="Times New Roman" w:hAnsi="Times New Roman" w:cs="Times New Roman"/>
          <w:color w:val="000000"/>
          <w:sz w:val="20"/>
          <w:szCs w:val="20"/>
        </w:rPr>
        <w:t xml:space="preserve">  </w:t>
      </w:r>
      <w:hyperlink r:id="rId11" w:history="1">
        <w:r w:rsidRPr="001768E8">
          <w:rPr>
            <w:rFonts w:ascii="Times New Roman" w:eastAsia="Times New Roman" w:hAnsi="Times New Roman" w:cs="Times New Roman"/>
            <w:color w:val="0044BB"/>
            <w:sz w:val="20"/>
            <w:u w:val="single"/>
          </w:rPr>
          <w:t>PacLII</w:t>
        </w:r>
      </w:hyperlink>
      <w:r w:rsidRPr="001768E8">
        <w:rPr>
          <w:rFonts w:ascii="Times New Roman" w:eastAsia="Times New Roman" w:hAnsi="Times New Roman" w:cs="Times New Roman"/>
          <w:color w:val="000000"/>
          <w:sz w:val="20"/>
          <w:szCs w:val="20"/>
        </w:rPr>
        <w:t xml:space="preserve"> &gt;&gt; </w:t>
      </w:r>
      <w:hyperlink r:id="rId12" w:history="1">
        <w:r w:rsidRPr="001768E8">
          <w:rPr>
            <w:rFonts w:ascii="Times New Roman" w:eastAsia="Times New Roman" w:hAnsi="Times New Roman" w:cs="Times New Roman"/>
            <w:color w:val="0044BB"/>
            <w:sz w:val="20"/>
            <w:u w:val="single"/>
          </w:rPr>
          <w:t>Databases</w:t>
        </w:r>
      </w:hyperlink>
      <w:r w:rsidRPr="001768E8">
        <w:rPr>
          <w:rFonts w:ascii="Times New Roman" w:eastAsia="Times New Roman" w:hAnsi="Times New Roman" w:cs="Times New Roman"/>
          <w:color w:val="000000"/>
          <w:sz w:val="20"/>
          <w:szCs w:val="20"/>
        </w:rPr>
        <w:t xml:space="preserve"> &gt;&gt; </w:t>
      </w:r>
      <w:hyperlink r:id="rId13" w:history="1">
        <w:r w:rsidRPr="001768E8">
          <w:rPr>
            <w:rFonts w:ascii="Times New Roman" w:eastAsia="Times New Roman" w:hAnsi="Times New Roman" w:cs="Times New Roman"/>
            <w:color w:val="0044BB"/>
            <w:sz w:val="20"/>
            <w:u w:val="single"/>
          </w:rPr>
          <w:t>Papua New Guinea Consolidated Legislation</w:t>
        </w:r>
      </w:hyperlink>
      <w:r w:rsidRPr="001768E8">
        <w:rPr>
          <w:rFonts w:ascii="Times New Roman" w:eastAsia="Times New Roman" w:hAnsi="Times New Roman" w:cs="Times New Roman"/>
          <w:color w:val="000000"/>
          <w:sz w:val="20"/>
          <w:szCs w:val="20"/>
        </w:rPr>
        <w:t xml:space="preserve"> &gt;&gt; </w:t>
      </w:r>
      <w:r w:rsidRPr="001768E8">
        <w:rPr>
          <w:rFonts w:ascii="Times New Roman" w:eastAsia="Times New Roman" w:hAnsi="Times New Roman" w:cs="Times New Roman"/>
          <w:b/>
          <w:bCs/>
          <w:color w:val="000000"/>
          <w:sz w:val="20"/>
          <w:szCs w:val="20"/>
        </w:rPr>
        <w:t>National Court Act 1975</w:t>
      </w:r>
      <w:r w:rsidRPr="001768E8">
        <w:rPr>
          <w:rFonts w:ascii="Times New Roman" w:eastAsia="Times New Roman" w:hAnsi="Times New Roman" w:cs="Times New Roman"/>
          <w:color w:val="000000"/>
          <w:sz w:val="20"/>
          <w:szCs w:val="20"/>
        </w:rPr>
        <w:t xml:space="preserve"> </w:t>
      </w:r>
    </w:p>
    <w:p w:rsidR="001768E8" w:rsidRPr="001768E8" w:rsidRDefault="00580B40" w:rsidP="00356630">
      <w:pPr>
        <w:spacing w:after="0" w:line="240" w:lineRule="auto"/>
        <w:ind w:hanging="360"/>
        <w:rPr>
          <w:rFonts w:ascii="Times New Roman" w:eastAsia="Times New Roman" w:hAnsi="Times New Roman" w:cs="Times New Roman"/>
          <w:color w:val="000000"/>
          <w:sz w:val="24"/>
          <w:szCs w:val="24"/>
        </w:rPr>
      </w:pPr>
      <w:hyperlink r:id="rId14" w:history="1">
        <w:r w:rsidR="001768E8" w:rsidRPr="001768E8">
          <w:rPr>
            <w:rFonts w:ascii="Times New Roman" w:eastAsia="Times New Roman" w:hAnsi="Times New Roman" w:cs="Times New Roman"/>
            <w:color w:val="0044BB"/>
            <w:sz w:val="20"/>
            <w:u w:val="single"/>
          </w:rPr>
          <w:t>Database Search</w:t>
        </w:r>
      </w:hyperlink>
      <w:r w:rsidR="001768E8" w:rsidRPr="001768E8">
        <w:rPr>
          <w:rFonts w:ascii="Times New Roman" w:eastAsia="Times New Roman" w:hAnsi="Times New Roman" w:cs="Times New Roman"/>
          <w:color w:val="000000"/>
          <w:sz w:val="20"/>
          <w:szCs w:val="20"/>
        </w:rPr>
        <w:t xml:space="preserve"> | </w:t>
      </w:r>
      <w:hyperlink r:id="rId15" w:history="1">
        <w:r w:rsidR="001768E8" w:rsidRPr="001768E8">
          <w:rPr>
            <w:rFonts w:ascii="Times New Roman" w:eastAsia="Times New Roman" w:hAnsi="Times New Roman" w:cs="Times New Roman"/>
            <w:color w:val="0044BB"/>
            <w:sz w:val="20"/>
            <w:u w:val="single"/>
          </w:rPr>
          <w:t>Name Search</w:t>
        </w:r>
      </w:hyperlink>
      <w:r w:rsidR="001768E8" w:rsidRPr="001768E8">
        <w:rPr>
          <w:rFonts w:ascii="Times New Roman" w:eastAsia="Times New Roman" w:hAnsi="Times New Roman" w:cs="Times New Roman"/>
          <w:color w:val="000000"/>
          <w:sz w:val="20"/>
          <w:szCs w:val="20"/>
        </w:rPr>
        <w:t xml:space="preserve"> | </w:t>
      </w:r>
      <w:hyperlink r:id="rId16" w:history="1">
        <w:r w:rsidR="001768E8" w:rsidRPr="001768E8">
          <w:rPr>
            <w:rFonts w:ascii="Times New Roman" w:eastAsia="Times New Roman" w:hAnsi="Times New Roman" w:cs="Times New Roman"/>
            <w:color w:val="0044BB"/>
            <w:sz w:val="20"/>
            <w:u w:val="single"/>
          </w:rPr>
          <w:t>Noteup</w:t>
        </w:r>
      </w:hyperlink>
      <w:r w:rsidR="001768E8" w:rsidRPr="001768E8">
        <w:rPr>
          <w:rFonts w:ascii="Times New Roman" w:eastAsia="Times New Roman" w:hAnsi="Times New Roman" w:cs="Times New Roman"/>
          <w:color w:val="000000"/>
          <w:sz w:val="20"/>
          <w:szCs w:val="20"/>
        </w:rPr>
        <w:t xml:space="preserve"> | </w:t>
      </w:r>
      <w:hyperlink r:id="rId17" w:history="1">
        <w:r w:rsidR="001768E8" w:rsidRPr="001768E8">
          <w:rPr>
            <w:rFonts w:ascii="Times New Roman" w:eastAsia="Times New Roman" w:hAnsi="Times New Roman" w:cs="Times New Roman"/>
            <w:color w:val="0044BB"/>
            <w:sz w:val="20"/>
            <w:u w:val="single"/>
          </w:rPr>
          <w:t>Download</w:t>
        </w:r>
      </w:hyperlink>
      <w:r w:rsidR="001768E8" w:rsidRPr="001768E8">
        <w:rPr>
          <w:rFonts w:ascii="Times New Roman" w:eastAsia="Times New Roman" w:hAnsi="Times New Roman" w:cs="Times New Roman"/>
          <w:color w:val="000000"/>
          <w:sz w:val="20"/>
          <w:szCs w:val="20"/>
        </w:rPr>
        <w:t xml:space="preserve"> | </w:t>
      </w:r>
      <w:hyperlink r:id="rId18" w:tooltip="Help" w:history="1">
        <w:r w:rsidR="001768E8" w:rsidRPr="001768E8">
          <w:rPr>
            <w:rFonts w:ascii="Times New Roman" w:eastAsia="Times New Roman" w:hAnsi="Times New Roman" w:cs="Times New Roman"/>
            <w:color w:val="0044BB"/>
            <w:sz w:val="20"/>
            <w:u w:val="single"/>
          </w:rPr>
          <w:t>Help</w:t>
        </w:r>
      </w:hyperlink>
      <w:r w:rsidR="001768E8" w:rsidRPr="001768E8">
        <w:rPr>
          <w:rFonts w:ascii="Times New Roman" w:eastAsia="Times New Roman" w:hAnsi="Times New Roman" w:cs="Times New Roman"/>
          <w:color w:val="000000"/>
          <w:sz w:val="20"/>
          <w:szCs w:val="20"/>
        </w:rPr>
        <w:t xml:space="preserve"> </w:t>
      </w:r>
    </w:p>
    <w:p w:rsidR="001768E8" w:rsidRPr="001768E8" w:rsidRDefault="00580B40" w:rsidP="00356630">
      <w:pPr>
        <w:spacing w:after="0" w:line="240" w:lineRule="auto"/>
        <w:ind w:hanging="360"/>
        <w:rPr>
          <w:rFonts w:ascii="Times New Roman" w:eastAsia="Times New Roman" w:hAnsi="Times New Roman" w:cs="Times New Roman"/>
          <w:color w:val="000000"/>
          <w:sz w:val="24"/>
          <w:szCs w:val="24"/>
        </w:rPr>
      </w:pPr>
      <w:r w:rsidRPr="00580B40">
        <w:rPr>
          <w:rFonts w:ascii="Times New Roman" w:eastAsia="Times New Roman" w:hAnsi="Times New Roman" w:cs="Times New Roman"/>
          <w:color w:val="000000"/>
          <w:sz w:val="24"/>
          <w:szCs w:val="24"/>
        </w:rPr>
        <w:pict>
          <v:rect id="_x0000_i1025" style="width:0;height:1.5pt" o:hralign="center" o:hrstd="t" o:hr="t" fillcolor="#aca899" stroked="f"/>
        </w:pict>
      </w:r>
    </w:p>
    <w:p w:rsidR="001768E8" w:rsidRPr="00356630" w:rsidRDefault="001768E8" w:rsidP="00356630">
      <w:pPr>
        <w:spacing w:before="100" w:beforeAutospacing="1" w:after="100" w:afterAutospacing="1" w:line="240" w:lineRule="auto"/>
        <w:ind w:hanging="360"/>
        <w:outlineLvl w:val="1"/>
        <w:rPr>
          <w:rFonts w:ascii="Times New Roman" w:eastAsia="Times New Roman" w:hAnsi="Times New Roman" w:cs="Times New Roman"/>
          <w:b/>
          <w:bCs/>
          <w:color w:val="000000"/>
          <w:sz w:val="36"/>
          <w:szCs w:val="36"/>
        </w:rPr>
      </w:pPr>
      <w:proofErr w:type="gramStart"/>
      <w:r w:rsidRPr="001768E8">
        <w:rPr>
          <w:rFonts w:ascii="Times New Roman" w:eastAsia="Times New Roman" w:hAnsi="Times New Roman" w:cs="Times New Roman"/>
          <w:b/>
          <w:bCs/>
          <w:color w:val="000000"/>
          <w:sz w:val="36"/>
          <w:szCs w:val="36"/>
        </w:rPr>
        <w:t xml:space="preserve">National Court Act 1975 </w:t>
      </w:r>
      <w:r w:rsidR="00356630">
        <w:rPr>
          <w:rFonts w:ascii="Times New Roman" w:eastAsia="Times New Roman" w:hAnsi="Times New Roman" w:cs="Times New Roman"/>
          <w:b/>
          <w:bCs/>
          <w:color w:val="000000"/>
          <w:sz w:val="36"/>
          <w:szCs w:val="36"/>
        </w:rPr>
        <w:t xml:space="preserve">        </w:t>
      </w:r>
      <w:r w:rsidRPr="001768E8">
        <w:rPr>
          <w:rFonts w:ascii="Times New Roman" w:eastAsia="Times New Roman" w:hAnsi="Times New Roman" w:cs="Times New Roman"/>
          <w:b/>
          <w:sz w:val="24"/>
          <w:szCs w:val="24"/>
        </w:rPr>
        <w:t>Chapter 38.</w:t>
      </w:r>
      <w:proofErr w:type="gramEnd"/>
    </w:p>
    <w:p w:rsidR="001768E8" w:rsidRPr="001768E8" w:rsidRDefault="00580B40" w:rsidP="00356630">
      <w:pPr>
        <w:spacing w:before="100" w:beforeAutospacing="1" w:after="240" w:line="240" w:lineRule="auto"/>
        <w:ind w:hanging="360"/>
        <w:rPr>
          <w:rFonts w:ascii="Times New Roman" w:eastAsia="Times New Roman" w:hAnsi="Times New Roman" w:cs="Times New Roman"/>
          <w:color w:val="000000"/>
          <w:sz w:val="24"/>
          <w:szCs w:val="24"/>
        </w:rPr>
      </w:pPr>
      <w:hyperlink r:id="rId19" w:history="1">
        <w:r w:rsidR="001768E8" w:rsidRPr="001768E8">
          <w:rPr>
            <w:rFonts w:ascii="Times New Roman" w:eastAsia="Times New Roman" w:hAnsi="Times New Roman" w:cs="Times New Roman"/>
            <w:i/>
            <w:iCs/>
            <w:color w:val="0044BB"/>
            <w:sz w:val="24"/>
            <w:szCs w:val="24"/>
            <w:u w:val="single"/>
          </w:rPr>
          <w:t>National</w:t>
        </w:r>
      </w:hyperlink>
      <w:r w:rsidR="001768E8" w:rsidRPr="001768E8">
        <w:rPr>
          <w:rFonts w:ascii="Times New Roman" w:eastAsia="Times New Roman" w:hAnsi="Times New Roman" w:cs="Times New Roman"/>
          <w:i/>
          <w:iCs/>
          <w:color w:val="000000"/>
          <w:sz w:val="24"/>
          <w:szCs w:val="24"/>
        </w:rPr>
        <w:t xml:space="preserve"> </w:t>
      </w:r>
      <w:hyperlink r:id="rId20" w:history="1">
        <w:r w:rsidR="001768E8" w:rsidRPr="001768E8">
          <w:rPr>
            <w:rFonts w:ascii="Times New Roman" w:eastAsia="Times New Roman" w:hAnsi="Times New Roman" w:cs="Times New Roman"/>
            <w:i/>
            <w:iCs/>
            <w:color w:val="0044BB"/>
            <w:sz w:val="24"/>
            <w:szCs w:val="24"/>
            <w:u w:val="single"/>
          </w:rPr>
          <w:t>Court Act</w:t>
        </w:r>
      </w:hyperlink>
      <w:r w:rsidR="001768E8" w:rsidRPr="001768E8">
        <w:rPr>
          <w:rFonts w:ascii="Times New Roman" w:eastAsia="Times New Roman" w:hAnsi="Times New Roman" w:cs="Times New Roman"/>
          <w:i/>
          <w:iCs/>
          <w:color w:val="000000"/>
          <w:sz w:val="24"/>
          <w:szCs w:val="24"/>
        </w:rPr>
        <w:t xml:space="preserve"> </w:t>
      </w:r>
      <w:hyperlink r:id="rId21" w:history="1">
        <w:r w:rsidR="001768E8" w:rsidRPr="001768E8">
          <w:rPr>
            <w:rFonts w:ascii="Times New Roman" w:eastAsia="Times New Roman" w:hAnsi="Times New Roman" w:cs="Times New Roman"/>
            <w:b/>
            <w:bCs/>
            <w:color w:val="0044BB"/>
            <w:sz w:val="24"/>
            <w:szCs w:val="24"/>
            <w:u w:val="single"/>
          </w:rPr>
          <w:t>1975</w:t>
        </w:r>
      </w:hyperlink>
      <w:r w:rsidR="001768E8" w:rsidRPr="001768E8">
        <w:rPr>
          <w:rFonts w:ascii="Times New Roman" w:eastAsia="Times New Roman" w:hAnsi="Times New Roman" w:cs="Times New Roman"/>
          <w:i/>
          <w:iCs/>
          <w:color w:val="000000"/>
          <w:sz w:val="24"/>
          <w:szCs w:val="24"/>
        </w:rPr>
        <w:t>.</w:t>
      </w:r>
    </w:p>
    <w:p w:rsidR="001768E8" w:rsidRPr="001768E8" w:rsidRDefault="001768E8" w:rsidP="00356630">
      <w:pPr>
        <w:spacing w:before="100" w:beforeAutospacing="1" w:after="100" w:afterAutospacing="1" w:line="240" w:lineRule="auto"/>
        <w:ind w:hanging="360"/>
        <w:jc w:val="center"/>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Certified on: / /20 .</w:t>
      </w:r>
    </w:p>
    <w:p w:rsidR="001768E8" w:rsidRPr="001768E8" w:rsidRDefault="001768E8" w:rsidP="00356630">
      <w:pPr>
        <w:spacing w:before="100" w:beforeAutospacing="1" w:after="100" w:afterAutospacing="1" w:line="240" w:lineRule="auto"/>
        <w:ind w:hanging="360"/>
        <w:jc w:val="center"/>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br/>
        <w:t>INDEPENDENT STATE OF PAPUA NEW GUINEA.</w:t>
      </w:r>
    </w:p>
    <w:p w:rsidR="001768E8" w:rsidRPr="001768E8" w:rsidRDefault="001768E8" w:rsidP="00356630">
      <w:pPr>
        <w:spacing w:before="240" w:after="100" w:afterAutospacing="1"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Chapter 38.</w:t>
      </w:r>
    </w:p>
    <w:p w:rsidR="001768E8" w:rsidRPr="001768E8" w:rsidRDefault="00580B40" w:rsidP="00356630">
      <w:pPr>
        <w:spacing w:before="500" w:after="240" w:line="240" w:lineRule="auto"/>
        <w:ind w:hanging="360"/>
        <w:rPr>
          <w:rFonts w:ascii="Times New Roman" w:eastAsia="Times New Roman" w:hAnsi="Times New Roman" w:cs="Times New Roman"/>
          <w:color w:val="000000"/>
          <w:sz w:val="24"/>
          <w:szCs w:val="24"/>
        </w:rPr>
      </w:pPr>
      <w:hyperlink r:id="rId22" w:history="1">
        <w:r w:rsidR="001768E8" w:rsidRPr="001768E8">
          <w:rPr>
            <w:rFonts w:ascii="Times New Roman" w:eastAsia="Times New Roman" w:hAnsi="Times New Roman" w:cs="Times New Roman"/>
            <w:i/>
            <w:iCs/>
            <w:color w:val="0044BB"/>
            <w:sz w:val="24"/>
            <w:szCs w:val="24"/>
            <w:u w:val="single"/>
          </w:rPr>
          <w:t>National</w:t>
        </w:r>
      </w:hyperlink>
      <w:r w:rsidR="001768E8" w:rsidRPr="001768E8">
        <w:rPr>
          <w:rFonts w:ascii="Times New Roman" w:eastAsia="Times New Roman" w:hAnsi="Times New Roman" w:cs="Times New Roman"/>
          <w:i/>
          <w:iCs/>
          <w:color w:val="000000"/>
          <w:sz w:val="24"/>
          <w:szCs w:val="24"/>
        </w:rPr>
        <w:t xml:space="preserve"> </w:t>
      </w:r>
      <w:hyperlink r:id="rId23" w:history="1">
        <w:r w:rsidR="001768E8" w:rsidRPr="001768E8">
          <w:rPr>
            <w:rFonts w:ascii="Times New Roman" w:eastAsia="Times New Roman" w:hAnsi="Times New Roman" w:cs="Times New Roman"/>
            <w:i/>
            <w:iCs/>
            <w:color w:val="0044BB"/>
            <w:sz w:val="24"/>
            <w:szCs w:val="24"/>
            <w:u w:val="single"/>
          </w:rPr>
          <w:t>Court Act</w:t>
        </w:r>
      </w:hyperlink>
      <w:r w:rsidR="001768E8" w:rsidRPr="001768E8">
        <w:rPr>
          <w:rFonts w:ascii="Times New Roman" w:eastAsia="Times New Roman" w:hAnsi="Times New Roman" w:cs="Times New Roman"/>
          <w:i/>
          <w:iCs/>
          <w:color w:val="000000"/>
          <w:sz w:val="24"/>
          <w:szCs w:val="24"/>
        </w:rPr>
        <w:t xml:space="preserve"> </w:t>
      </w:r>
      <w:hyperlink r:id="rId24" w:history="1">
        <w:r w:rsidR="001768E8" w:rsidRPr="001768E8">
          <w:rPr>
            <w:rFonts w:ascii="Times New Roman" w:eastAsia="Times New Roman" w:hAnsi="Times New Roman" w:cs="Times New Roman"/>
            <w:b/>
            <w:bCs/>
            <w:color w:val="0044BB"/>
            <w:sz w:val="24"/>
            <w:szCs w:val="24"/>
            <w:u w:val="single"/>
          </w:rPr>
          <w:t>1975</w:t>
        </w:r>
      </w:hyperlink>
      <w:r w:rsidR="001768E8" w:rsidRPr="001768E8">
        <w:rPr>
          <w:rFonts w:ascii="Times New Roman" w:eastAsia="Times New Roman" w:hAnsi="Times New Roman" w:cs="Times New Roman"/>
          <w:i/>
          <w:iCs/>
          <w:color w:val="000000"/>
          <w:sz w:val="24"/>
          <w:szCs w:val="24"/>
        </w:rPr>
        <w:t>.</w:t>
      </w:r>
    </w:p>
    <w:p w:rsidR="001768E8" w:rsidRPr="001768E8" w:rsidRDefault="001768E8" w:rsidP="00356630">
      <w:pPr>
        <w:spacing w:before="100" w:beforeAutospacing="1" w:after="24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ARRANGEMENT OF SECTIONS.</w:t>
      </w:r>
    </w:p>
    <w:p w:rsidR="001768E8" w:rsidRDefault="001768E8" w:rsidP="00356630">
      <w:pPr>
        <w:spacing w:after="10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1. Qualifications to be held by a citizen.</w:t>
      </w:r>
      <w:r w:rsidRPr="001768E8">
        <w:rPr>
          <w:rFonts w:ascii="Times New Roman" w:eastAsia="Times New Roman" w:hAnsi="Times New Roman" w:cs="Times New Roman"/>
          <w:color w:val="000000"/>
          <w:sz w:val="24"/>
          <w:szCs w:val="24"/>
        </w:rPr>
        <w:br/>
        <w:t>2. Qualifications to be held by a non-citizen.</w:t>
      </w:r>
      <w:r w:rsidRPr="001768E8">
        <w:rPr>
          <w:rFonts w:ascii="Times New Roman" w:eastAsia="Times New Roman" w:hAnsi="Times New Roman" w:cs="Times New Roman"/>
          <w:color w:val="000000"/>
          <w:sz w:val="24"/>
          <w:szCs w:val="24"/>
        </w:rPr>
        <w:br/>
        <w:t>3. Principal Seat of the National Court.</w:t>
      </w:r>
      <w:r w:rsidRPr="001768E8">
        <w:rPr>
          <w:rFonts w:ascii="Times New Roman" w:eastAsia="Times New Roman" w:hAnsi="Times New Roman" w:cs="Times New Roman"/>
          <w:color w:val="000000"/>
          <w:sz w:val="24"/>
          <w:szCs w:val="24"/>
        </w:rPr>
        <w:br/>
        <w:t>4. Sittings and Registries of the National Court.</w:t>
      </w:r>
      <w:r w:rsidRPr="001768E8">
        <w:rPr>
          <w:rFonts w:ascii="Times New Roman" w:eastAsia="Times New Roman" w:hAnsi="Times New Roman" w:cs="Times New Roman"/>
          <w:color w:val="000000"/>
          <w:sz w:val="24"/>
          <w:szCs w:val="24"/>
        </w:rPr>
        <w:br/>
        <w:t>5. Seal of the Court.</w:t>
      </w:r>
      <w:r w:rsidRPr="001768E8">
        <w:rPr>
          <w:rFonts w:ascii="Times New Roman" w:eastAsia="Times New Roman" w:hAnsi="Times New Roman" w:cs="Times New Roman"/>
          <w:color w:val="000000"/>
          <w:sz w:val="24"/>
          <w:szCs w:val="24"/>
        </w:rPr>
        <w:br/>
        <w:t>6. Annual Report.</w:t>
      </w:r>
      <w:r w:rsidRPr="001768E8">
        <w:rPr>
          <w:rFonts w:ascii="Times New Roman" w:eastAsia="Times New Roman" w:hAnsi="Times New Roman" w:cs="Times New Roman"/>
          <w:color w:val="000000"/>
          <w:sz w:val="24"/>
          <w:szCs w:val="24"/>
        </w:rPr>
        <w:br/>
        <w:t>7. Registrar, Deputy Registrar, Associates and Officers.</w:t>
      </w:r>
      <w:r w:rsidRPr="001768E8">
        <w:rPr>
          <w:rFonts w:ascii="Times New Roman" w:eastAsia="Times New Roman" w:hAnsi="Times New Roman" w:cs="Times New Roman"/>
          <w:color w:val="000000"/>
          <w:sz w:val="24"/>
          <w:szCs w:val="24"/>
        </w:rPr>
        <w:br/>
        <w:t>8. Rules of Court of the National Court.</w:t>
      </w:r>
      <w:r w:rsidRPr="001768E8">
        <w:rPr>
          <w:rFonts w:ascii="Times New Roman" w:eastAsia="Times New Roman" w:hAnsi="Times New Roman" w:cs="Times New Roman"/>
          <w:color w:val="000000"/>
          <w:sz w:val="24"/>
          <w:szCs w:val="24"/>
        </w:rPr>
        <w:br/>
        <w:t>9. Practice and Procedure.</w:t>
      </w:r>
    </w:p>
    <w:p w:rsidR="00356630" w:rsidRDefault="00356630" w:rsidP="00356630">
      <w:pPr>
        <w:spacing w:after="100" w:line="240" w:lineRule="auto"/>
        <w:ind w:hanging="360"/>
        <w:rPr>
          <w:rFonts w:ascii="Times New Roman" w:eastAsia="Times New Roman" w:hAnsi="Times New Roman" w:cs="Times New Roman"/>
          <w:color w:val="000000"/>
          <w:sz w:val="24"/>
          <w:szCs w:val="24"/>
        </w:rPr>
      </w:pPr>
    </w:p>
    <w:p w:rsidR="00356630" w:rsidRDefault="00356630" w:rsidP="00356630">
      <w:pPr>
        <w:spacing w:after="100" w:line="240" w:lineRule="auto"/>
        <w:ind w:hanging="360"/>
        <w:rPr>
          <w:rFonts w:ascii="Times New Roman" w:eastAsia="Times New Roman" w:hAnsi="Times New Roman" w:cs="Times New Roman"/>
          <w:color w:val="000000"/>
          <w:sz w:val="24"/>
          <w:szCs w:val="24"/>
        </w:rPr>
      </w:pPr>
    </w:p>
    <w:p w:rsidR="00356630" w:rsidRDefault="00356630" w:rsidP="00356630">
      <w:pPr>
        <w:spacing w:after="100" w:line="240" w:lineRule="auto"/>
        <w:ind w:hanging="360"/>
        <w:rPr>
          <w:rFonts w:ascii="Times New Roman" w:eastAsia="Times New Roman" w:hAnsi="Times New Roman" w:cs="Times New Roman"/>
          <w:color w:val="000000"/>
          <w:sz w:val="24"/>
          <w:szCs w:val="24"/>
        </w:rPr>
      </w:pPr>
    </w:p>
    <w:p w:rsidR="00356630" w:rsidRDefault="00356630" w:rsidP="00356630">
      <w:pPr>
        <w:spacing w:after="100" w:line="240" w:lineRule="auto"/>
        <w:ind w:hanging="360"/>
        <w:rPr>
          <w:rFonts w:ascii="Times New Roman" w:eastAsia="Times New Roman" w:hAnsi="Times New Roman" w:cs="Times New Roman"/>
          <w:color w:val="000000"/>
          <w:sz w:val="24"/>
          <w:szCs w:val="24"/>
        </w:rPr>
      </w:pPr>
    </w:p>
    <w:p w:rsidR="00356630" w:rsidRDefault="00356630" w:rsidP="00356630">
      <w:pPr>
        <w:spacing w:after="100" w:line="240" w:lineRule="auto"/>
        <w:ind w:hanging="360"/>
        <w:rPr>
          <w:rFonts w:ascii="Times New Roman" w:eastAsia="Times New Roman" w:hAnsi="Times New Roman" w:cs="Times New Roman"/>
          <w:color w:val="000000"/>
          <w:sz w:val="24"/>
          <w:szCs w:val="24"/>
        </w:rPr>
      </w:pPr>
    </w:p>
    <w:p w:rsidR="00356630" w:rsidRDefault="00356630" w:rsidP="00356630">
      <w:pPr>
        <w:spacing w:after="100" w:line="240" w:lineRule="auto"/>
        <w:ind w:hanging="360"/>
        <w:rPr>
          <w:rFonts w:ascii="Times New Roman" w:eastAsia="Times New Roman" w:hAnsi="Times New Roman" w:cs="Times New Roman"/>
          <w:color w:val="000000"/>
          <w:sz w:val="24"/>
          <w:szCs w:val="24"/>
        </w:rPr>
      </w:pPr>
    </w:p>
    <w:p w:rsidR="00356630" w:rsidRPr="001768E8" w:rsidRDefault="00356630" w:rsidP="00356630">
      <w:pPr>
        <w:spacing w:after="100" w:line="240" w:lineRule="auto"/>
        <w:ind w:hanging="360"/>
        <w:rPr>
          <w:rFonts w:ascii="Times New Roman" w:eastAsia="Times New Roman" w:hAnsi="Times New Roman" w:cs="Times New Roman"/>
          <w:color w:val="000000"/>
          <w:sz w:val="24"/>
          <w:szCs w:val="24"/>
        </w:rPr>
      </w:pPr>
    </w:p>
    <w:p w:rsidR="001768E8" w:rsidRPr="001768E8" w:rsidRDefault="001768E8" w:rsidP="00356630">
      <w:pPr>
        <w:spacing w:before="100" w:beforeAutospacing="1" w:after="100" w:afterAutospacing="1" w:line="240" w:lineRule="auto"/>
        <w:ind w:hanging="360"/>
        <w:rPr>
          <w:rFonts w:ascii="Times New Roman" w:eastAsia="Times New Roman" w:hAnsi="Times New Roman" w:cs="Times New Roman"/>
          <w:color w:val="000000"/>
          <w:sz w:val="24"/>
          <w:szCs w:val="24"/>
        </w:rPr>
      </w:pPr>
      <w:proofErr w:type="gramStart"/>
      <w:r w:rsidRPr="001768E8">
        <w:rPr>
          <w:rFonts w:ascii="Times New Roman" w:eastAsia="Times New Roman" w:hAnsi="Times New Roman" w:cs="Times New Roman"/>
          <w:b/>
          <w:bCs/>
          <w:color w:val="000000"/>
          <w:sz w:val="24"/>
          <w:szCs w:val="24"/>
        </w:rPr>
        <w:lastRenderedPageBreak/>
        <w:t>INDEPENDENT STATE OF PAPUA NEW GUINEA.</w:t>
      </w:r>
      <w:proofErr w:type="gramEnd"/>
    </w:p>
    <w:p w:rsidR="001768E8" w:rsidRPr="001768E8" w:rsidRDefault="001768E8" w:rsidP="00356630">
      <w:pPr>
        <w:spacing w:before="480" w:after="100" w:afterAutospacing="1"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 xml:space="preserve">AN </w:t>
      </w:r>
      <w:proofErr w:type="gramStart"/>
      <w:r w:rsidRPr="001768E8">
        <w:rPr>
          <w:rFonts w:ascii="Times New Roman" w:eastAsia="Times New Roman" w:hAnsi="Times New Roman" w:cs="Times New Roman"/>
          <w:color w:val="000000"/>
          <w:sz w:val="24"/>
          <w:szCs w:val="24"/>
        </w:rPr>
        <w:t>ACT</w:t>
      </w:r>
      <w:r w:rsidR="00356630">
        <w:rPr>
          <w:rFonts w:ascii="Times New Roman" w:eastAsia="Times New Roman" w:hAnsi="Times New Roman" w:cs="Times New Roman"/>
          <w:color w:val="000000"/>
          <w:sz w:val="24"/>
          <w:szCs w:val="24"/>
        </w:rPr>
        <w:t xml:space="preserve">  </w:t>
      </w:r>
      <w:r w:rsidR="00356630" w:rsidRPr="001768E8">
        <w:rPr>
          <w:rFonts w:ascii="Times New Roman" w:eastAsia="Times New Roman" w:hAnsi="Times New Roman" w:cs="Times New Roman"/>
          <w:color w:val="000000"/>
          <w:sz w:val="24"/>
          <w:szCs w:val="24"/>
        </w:rPr>
        <w:t>E</w:t>
      </w:r>
      <w:r w:rsidRPr="001768E8">
        <w:rPr>
          <w:rFonts w:ascii="Times New Roman" w:eastAsia="Times New Roman" w:hAnsi="Times New Roman" w:cs="Times New Roman"/>
          <w:color w:val="000000"/>
          <w:sz w:val="24"/>
          <w:szCs w:val="24"/>
        </w:rPr>
        <w:t>ntitled</w:t>
      </w:r>
      <w:proofErr w:type="gramEnd"/>
      <w:r w:rsidR="00356630">
        <w:rPr>
          <w:rFonts w:ascii="Times New Roman" w:eastAsia="Times New Roman" w:hAnsi="Times New Roman" w:cs="Times New Roman"/>
          <w:color w:val="000000"/>
          <w:sz w:val="24"/>
          <w:szCs w:val="24"/>
        </w:rPr>
        <w:t xml:space="preserve"> </w:t>
      </w:r>
      <w:hyperlink r:id="rId25" w:history="1">
        <w:r w:rsidRPr="001768E8">
          <w:rPr>
            <w:rFonts w:ascii="Times New Roman" w:eastAsia="Times New Roman" w:hAnsi="Times New Roman" w:cs="Times New Roman"/>
            <w:i/>
            <w:iCs/>
            <w:color w:val="0044BB"/>
            <w:sz w:val="24"/>
            <w:szCs w:val="24"/>
            <w:u w:val="single"/>
          </w:rPr>
          <w:t>National</w:t>
        </w:r>
      </w:hyperlink>
      <w:r w:rsidRPr="001768E8">
        <w:rPr>
          <w:rFonts w:ascii="Times New Roman" w:eastAsia="Times New Roman" w:hAnsi="Times New Roman" w:cs="Times New Roman"/>
          <w:i/>
          <w:iCs/>
          <w:color w:val="000000"/>
          <w:sz w:val="24"/>
          <w:szCs w:val="24"/>
        </w:rPr>
        <w:t xml:space="preserve"> </w:t>
      </w:r>
      <w:hyperlink r:id="rId26" w:history="1">
        <w:r w:rsidRPr="001768E8">
          <w:rPr>
            <w:rFonts w:ascii="Times New Roman" w:eastAsia="Times New Roman" w:hAnsi="Times New Roman" w:cs="Times New Roman"/>
            <w:i/>
            <w:iCs/>
            <w:color w:val="0044BB"/>
            <w:sz w:val="24"/>
            <w:szCs w:val="24"/>
            <w:u w:val="single"/>
          </w:rPr>
          <w:t>Court Act</w:t>
        </w:r>
      </w:hyperlink>
      <w:r w:rsidRPr="001768E8">
        <w:rPr>
          <w:rFonts w:ascii="Times New Roman" w:eastAsia="Times New Roman" w:hAnsi="Times New Roman" w:cs="Times New Roman"/>
          <w:i/>
          <w:iCs/>
          <w:color w:val="000000"/>
          <w:sz w:val="24"/>
          <w:szCs w:val="24"/>
        </w:rPr>
        <w:t xml:space="preserve"> </w:t>
      </w:r>
      <w:hyperlink r:id="rId27" w:history="1">
        <w:r w:rsidRPr="001768E8">
          <w:rPr>
            <w:rFonts w:ascii="Times New Roman" w:eastAsia="Times New Roman" w:hAnsi="Times New Roman" w:cs="Times New Roman"/>
            <w:b/>
            <w:bCs/>
            <w:color w:val="0044BB"/>
            <w:sz w:val="24"/>
            <w:szCs w:val="24"/>
            <w:u w:val="single"/>
          </w:rPr>
          <w:t>1975</w:t>
        </w:r>
      </w:hyperlink>
      <w:r w:rsidRPr="001768E8">
        <w:rPr>
          <w:rFonts w:ascii="Times New Roman" w:eastAsia="Times New Roman" w:hAnsi="Times New Roman" w:cs="Times New Roman"/>
          <w:i/>
          <w:iCs/>
          <w:color w:val="000000"/>
          <w:sz w:val="24"/>
          <w:szCs w:val="24"/>
        </w:rPr>
        <w:t>,</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Being an Act to implement Subdivision VI.5.D (the National Court of Justice) and Section 168 (qualifications) of the Constitution to provide for–</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w:t>
      </w:r>
      <w:r w:rsidRPr="001768E8">
        <w:rPr>
          <w:rFonts w:ascii="Times New Roman" w:eastAsia="Times New Roman" w:hAnsi="Times New Roman" w:cs="Times New Roman"/>
          <w:i/>
          <w:iCs/>
          <w:color w:val="000000"/>
          <w:sz w:val="24"/>
          <w:szCs w:val="24"/>
        </w:rPr>
        <w:t>a</w:t>
      </w:r>
      <w:r w:rsidRPr="001768E8">
        <w:rPr>
          <w:rFonts w:ascii="Times New Roman" w:eastAsia="Times New Roman" w:hAnsi="Times New Roman" w:cs="Times New Roman"/>
          <w:color w:val="000000"/>
          <w:sz w:val="24"/>
          <w:szCs w:val="24"/>
        </w:rPr>
        <w:t>) the qualifications for appointment as a Judge of the National Court; and</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b</w:t>
      </w:r>
      <w:r w:rsidRPr="001768E8">
        <w:rPr>
          <w:rFonts w:ascii="Times New Roman" w:eastAsia="Times New Roman" w:hAnsi="Times New Roman" w:cs="Times New Roman"/>
          <w:color w:val="000000"/>
          <w:sz w:val="24"/>
          <w:szCs w:val="24"/>
        </w:rPr>
        <w:t>) the practice and procedure of the National Court; and</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c</w:t>
      </w:r>
      <w:r w:rsidRPr="001768E8">
        <w:rPr>
          <w:rFonts w:ascii="Times New Roman" w:eastAsia="Times New Roman" w:hAnsi="Times New Roman" w:cs="Times New Roman"/>
          <w:color w:val="000000"/>
          <w:sz w:val="24"/>
          <w:szCs w:val="24"/>
        </w:rPr>
        <w:t>) other related matters.</w:t>
      </w:r>
    </w:p>
    <w:p w:rsidR="001768E8" w:rsidRPr="001768E8" w:rsidRDefault="001768E8" w:rsidP="00356630">
      <w:pPr>
        <w:spacing w:before="240" w:after="100" w:afterAutospacing="1"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PART I. – </w:t>
      </w:r>
      <w:r w:rsidRPr="001768E8">
        <w:rPr>
          <w:rFonts w:ascii="Times New Roman" w:eastAsia="Times New Roman" w:hAnsi="Times New Roman" w:cs="Times New Roman"/>
          <w:color w:val="000000"/>
          <w:sz w:val="24"/>
          <w:szCs w:val="24"/>
        </w:rPr>
        <w:t>QUALIFICATIONS FOR APPOINTMENT AS A JUDGE OF THE NATIONAL COURT.</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1. </w:t>
      </w:r>
      <w:r w:rsidRPr="001768E8">
        <w:rPr>
          <w:rFonts w:ascii="Times New Roman" w:eastAsia="Times New Roman" w:hAnsi="Times New Roman" w:cs="Times New Roman"/>
          <w:color w:val="000000"/>
          <w:sz w:val="24"/>
          <w:szCs w:val="24"/>
        </w:rPr>
        <w:t>QUALIFICATIONS TO BE HELD BY A CITIZEN.</w:t>
      </w:r>
    </w:p>
    <w:p w:rsidR="001768E8" w:rsidRPr="001768E8" w:rsidRDefault="001768E8" w:rsidP="00356630">
      <w:pPr>
        <w:spacing w:before="100" w:beforeAutospacing="1" w:after="120" w:line="240" w:lineRule="auto"/>
        <w:ind w:left="360"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Subject to Section 4 of the Organic Law on the Terms and Conditions of Employment of Judges, a citizen is qualified for appointment as a Judge if–</w:t>
      </w:r>
    </w:p>
    <w:p w:rsidR="001768E8" w:rsidRPr="001768E8" w:rsidRDefault="001768E8" w:rsidP="00356630">
      <w:pPr>
        <w:spacing w:after="120" w:line="240" w:lineRule="auto"/>
        <w:ind w:left="360"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w:t>
      </w:r>
      <w:r w:rsidRPr="001768E8">
        <w:rPr>
          <w:rFonts w:ascii="Times New Roman" w:eastAsia="Times New Roman" w:hAnsi="Times New Roman" w:cs="Times New Roman"/>
          <w:i/>
          <w:iCs/>
          <w:color w:val="000000"/>
          <w:sz w:val="24"/>
          <w:szCs w:val="24"/>
        </w:rPr>
        <w:t>a</w:t>
      </w:r>
      <w:r w:rsidRPr="001768E8">
        <w:rPr>
          <w:rFonts w:ascii="Times New Roman" w:eastAsia="Times New Roman" w:hAnsi="Times New Roman" w:cs="Times New Roman"/>
          <w:color w:val="000000"/>
          <w:sz w:val="24"/>
          <w:szCs w:val="24"/>
        </w:rPr>
        <w:t>) he–</w:t>
      </w:r>
    </w:p>
    <w:p w:rsidR="001768E8" w:rsidRPr="001768E8" w:rsidRDefault="001768E8" w:rsidP="00356630">
      <w:pPr>
        <w:spacing w:after="120" w:line="240" w:lineRule="auto"/>
        <w:ind w:left="360"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(i) is a graduate in law of at least six years standing of a university in Papua New Guinea or of a university of another country the degree in law of which is recognized by the Judicial and Legal Services Commission as a sufficient academic qualification for appointment; and</w:t>
      </w:r>
      <w:r w:rsidRPr="001768E8">
        <w:rPr>
          <w:rFonts w:ascii="Times New Roman" w:eastAsia="Times New Roman" w:hAnsi="Times New Roman" w:cs="Times New Roman"/>
          <w:color w:val="000000"/>
          <w:sz w:val="24"/>
          <w:szCs w:val="24"/>
        </w:rPr>
        <w:br/>
        <w:t>(ii) has practised as a lawyer for not less than four years; or</w:t>
      </w:r>
    </w:p>
    <w:p w:rsidR="001768E8" w:rsidRPr="001768E8" w:rsidRDefault="001768E8" w:rsidP="00356630">
      <w:pPr>
        <w:spacing w:after="120" w:line="240" w:lineRule="auto"/>
        <w:ind w:left="360"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w:t>
      </w:r>
      <w:r w:rsidRPr="001768E8">
        <w:rPr>
          <w:rFonts w:ascii="Times New Roman" w:eastAsia="Times New Roman" w:hAnsi="Times New Roman" w:cs="Times New Roman"/>
          <w:i/>
          <w:iCs/>
          <w:color w:val="000000"/>
          <w:sz w:val="24"/>
          <w:szCs w:val="24"/>
        </w:rPr>
        <w:t>b</w:t>
      </w:r>
      <w:r w:rsidRPr="001768E8">
        <w:rPr>
          <w:rFonts w:ascii="Times New Roman" w:eastAsia="Times New Roman" w:hAnsi="Times New Roman" w:cs="Times New Roman"/>
          <w:color w:val="000000"/>
          <w:sz w:val="24"/>
          <w:szCs w:val="24"/>
        </w:rPr>
        <w:t>) he–</w:t>
      </w:r>
    </w:p>
    <w:p w:rsidR="001768E8" w:rsidRPr="001768E8" w:rsidRDefault="001768E8" w:rsidP="00356630">
      <w:pPr>
        <w:spacing w:after="120" w:line="240" w:lineRule="auto"/>
        <w:ind w:left="360"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(i) is a graduate in law of a university in Papua New Guinea or of a university of another country the degree in law of which is recognized by the Judicial and Legal Services Commission as a sufficient academic qualification for appointment; and</w:t>
      </w:r>
      <w:r w:rsidRPr="001768E8">
        <w:rPr>
          <w:rFonts w:ascii="Times New Roman" w:eastAsia="Times New Roman" w:hAnsi="Times New Roman" w:cs="Times New Roman"/>
          <w:color w:val="000000"/>
          <w:sz w:val="24"/>
          <w:szCs w:val="24"/>
        </w:rPr>
        <w:br/>
        <w:t xml:space="preserve">(ii) has not less than five years’ experience in Papua New Guinea as a Magistrate Grade IV. or a Magistrate Grade III., or partly as a Magistrate Grade IV. </w:t>
      </w:r>
      <w:proofErr w:type="gramStart"/>
      <w:r w:rsidRPr="001768E8">
        <w:rPr>
          <w:rFonts w:ascii="Times New Roman" w:eastAsia="Times New Roman" w:hAnsi="Times New Roman" w:cs="Times New Roman"/>
          <w:color w:val="000000"/>
          <w:sz w:val="24"/>
          <w:szCs w:val="24"/>
        </w:rPr>
        <w:t>and</w:t>
      </w:r>
      <w:proofErr w:type="gramEnd"/>
      <w:r w:rsidRPr="001768E8">
        <w:rPr>
          <w:rFonts w:ascii="Times New Roman" w:eastAsia="Times New Roman" w:hAnsi="Times New Roman" w:cs="Times New Roman"/>
          <w:color w:val="000000"/>
          <w:sz w:val="24"/>
          <w:szCs w:val="24"/>
        </w:rPr>
        <w:t xml:space="preserve"> partly as a Magistrate Grade III.</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2. </w:t>
      </w:r>
      <w:r w:rsidRPr="001768E8">
        <w:rPr>
          <w:rFonts w:ascii="Times New Roman" w:eastAsia="Times New Roman" w:hAnsi="Times New Roman" w:cs="Times New Roman"/>
          <w:color w:val="000000"/>
          <w:sz w:val="24"/>
          <w:szCs w:val="24"/>
        </w:rPr>
        <w:t>QUALIFICATIONS TO BE HELD BY A NON-CITIZEN.</w:t>
      </w:r>
    </w:p>
    <w:p w:rsidR="001768E8" w:rsidRPr="001768E8" w:rsidRDefault="001768E8"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Subject to Section 4 of the Organic Law on the Terms and Conditions of Employment of Judges, a non-citizen is qualified for appointment as a Judge if–</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w:t>
      </w:r>
      <w:r w:rsidRPr="001768E8">
        <w:rPr>
          <w:rFonts w:ascii="Times New Roman" w:eastAsia="Times New Roman" w:hAnsi="Times New Roman" w:cs="Times New Roman"/>
          <w:i/>
          <w:iCs/>
          <w:color w:val="000000"/>
          <w:sz w:val="24"/>
          <w:szCs w:val="24"/>
        </w:rPr>
        <w:t>a</w:t>
      </w:r>
      <w:r w:rsidRPr="001768E8">
        <w:rPr>
          <w:rFonts w:ascii="Times New Roman" w:eastAsia="Times New Roman" w:hAnsi="Times New Roman" w:cs="Times New Roman"/>
          <w:color w:val="000000"/>
          <w:sz w:val="24"/>
          <w:szCs w:val="24"/>
        </w:rPr>
        <w:t>) he is or has been a lawyer who has practised as a lawyer–</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(i) in Papua New Guinea; or</w:t>
      </w:r>
      <w:r w:rsidRPr="001768E8">
        <w:rPr>
          <w:rFonts w:ascii="Times New Roman" w:eastAsia="Times New Roman" w:hAnsi="Times New Roman" w:cs="Times New Roman"/>
          <w:color w:val="000000"/>
          <w:sz w:val="24"/>
          <w:szCs w:val="24"/>
        </w:rPr>
        <w:br/>
        <w:t>(ii) in a country with a legal system that, in the opinion of the Judicial and Legal Services Commission, is substantially similar to the legal system of Papua New Guinea; or</w:t>
      </w:r>
      <w:r w:rsidRPr="001768E8">
        <w:rPr>
          <w:rFonts w:ascii="Times New Roman" w:eastAsia="Times New Roman" w:hAnsi="Times New Roman" w:cs="Times New Roman"/>
          <w:color w:val="000000"/>
          <w:sz w:val="24"/>
          <w:szCs w:val="24"/>
        </w:rPr>
        <w:br/>
        <w:t>(iii) in Papua New Guinea and in a country referred to in Subparagraph (ii),</w:t>
      </w:r>
    </w:p>
    <w:p w:rsidR="001768E8" w:rsidRPr="001768E8" w:rsidRDefault="001768E8" w:rsidP="00356630">
      <w:pPr>
        <w:spacing w:before="100" w:beforeAutospacing="1" w:after="100" w:afterAutospacing="1"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for a total period of not less than five years; or</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lastRenderedPageBreak/>
        <w:t>(</w:t>
      </w:r>
      <w:r w:rsidRPr="001768E8">
        <w:rPr>
          <w:rFonts w:ascii="Times New Roman" w:eastAsia="Times New Roman" w:hAnsi="Times New Roman" w:cs="Times New Roman"/>
          <w:i/>
          <w:iCs/>
          <w:color w:val="000000"/>
          <w:sz w:val="24"/>
          <w:szCs w:val="24"/>
        </w:rPr>
        <w:t>b</w:t>
      </w:r>
      <w:r w:rsidRPr="001768E8">
        <w:rPr>
          <w:rFonts w:ascii="Times New Roman" w:eastAsia="Times New Roman" w:hAnsi="Times New Roman" w:cs="Times New Roman"/>
          <w:color w:val="000000"/>
          <w:sz w:val="24"/>
          <w:szCs w:val="24"/>
        </w:rPr>
        <w:t>) he was a Judge or an acting Judge of the pre-Independence Supreme Court; or</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c</w:t>
      </w:r>
      <w:r w:rsidRPr="001768E8">
        <w:rPr>
          <w:rFonts w:ascii="Times New Roman" w:eastAsia="Times New Roman" w:hAnsi="Times New Roman" w:cs="Times New Roman"/>
          <w:color w:val="000000"/>
          <w:sz w:val="24"/>
          <w:szCs w:val="24"/>
        </w:rPr>
        <w:t>) he is or has been a Judge of a court of unlimited jurisdiction in a country with a legal system that, in the opinion of the Judicial and Legal Services Commission, is substantially similar to the legal system of Papua New Guinea.</w:t>
      </w:r>
    </w:p>
    <w:p w:rsidR="001768E8" w:rsidRPr="001768E8" w:rsidRDefault="001768E8" w:rsidP="00356630">
      <w:pPr>
        <w:spacing w:before="120" w:after="100" w:afterAutospacing="1" w:line="240" w:lineRule="auto"/>
        <w:ind w:hanging="360"/>
        <w:rPr>
          <w:rFonts w:ascii="Times New Roman" w:eastAsia="Times New Roman" w:hAnsi="Times New Roman" w:cs="Times New Roman"/>
          <w:color w:val="000000"/>
          <w:sz w:val="24"/>
          <w:szCs w:val="24"/>
        </w:rPr>
      </w:pPr>
      <w:proofErr w:type="gramStart"/>
      <w:r w:rsidRPr="001768E8">
        <w:rPr>
          <w:rFonts w:ascii="Times New Roman" w:eastAsia="Times New Roman" w:hAnsi="Times New Roman" w:cs="Times New Roman"/>
          <w:b/>
          <w:bCs/>
          <w:color w:val="000000"/>
          <w:sz w:val="24"/>
          <w:szCs w:val="24"/>
        </w:rPr>
        <w:t>PART II.</w:t>
      </w:r>
      <w:bookmarkStart w:id="0" w:name="fnB1"/>
      <w:proofErr w:type="gramEnd"/>
      <w:r w:rsidR="00580B40" w:rsidRPr="001768E8">
        <w:rPr>
          <w:rFonts w:ascii="Times New Roman" w:eastAsia="Times New Roman" w:hAnsi="Times New Roman" w:cs="Times New Roman"/>
          <w:b/>
          <w:bCs/>
          <w:color w:val="000000"/>
          <w:sz w:val="24"/>
          <w:szCs w:val="24"/>
          <w:vertAlign w:val="superscript"/>
        </w:rPr>
        <w:fldChar w:fldCharType="begin"/>
      </w:r>
      <w:r w:rsidRPr="001768E8">
        <w:rPr>
          <w:rFonts w:ascii="Times New Roman" w:eastAsia="Times New Roman" w:hAnsi="Times New Roman" w:cs="Times New Roman"/>
          <w:b/>
          <w:bCs/>
          <w:color w:val="000000"/>
          <w:sz w:val="24"/>
          <w:szCs w:val="24"/>
          <w:vertAlign w:val="superscript"/>
        </w:rPr>
        <w:instrText xml:space="preserve"> HYPERLINK "http://www.paclii.org/pg/legis/consol_act/nca1975171/" \l "fn1" </w:instrText>
      </w:r>
      <w:r w:rsidR="00580B40" w:rsidRPr="001768E8">
        <w:rPr>
          <w:rFonts w:ascii="Times New Roman" w:eastAsia="Times New Roman" w:hAnsi="Times New Roman" w:cs="Times New Roman"/>
          <w:b/>
          <w:bCs/>
          <w:color w:val="000000"/>
          <w:sz w:val="24"/>
          <w:szCs w:val="24"/>
          <w:vertAlign w:val="superscript"/>
        </w:rPr>
        <w:fldChar w:fldCharType="separate"/>
      </w:r>
      <w:r w:rsidRPr="001768E8">
        <w:rPr>
          <w:rFonts w:ascii="Times New Roman" w:eastAsia="Times New Roman" w:hAnsi="Times New Roman" w:cs="Times New Roman"/>
          <w:b/>
          <w:bCs/>
          <w:color w:val="0044BB"/>
          <w:sz w:val="24"/>
          <w:szCs w:val="24"/>
          <w:u w:val="single"/>
          <w:vertAlign w:val="superscript"/>
        </w:rPr>
        <w:t>[1]</w:t>
      </w:r>
      <w:r w:rsidR="00580B40" w:rsidRPr="001768E8">
        <w:rPr>
          <w:rFonts w:ascii="Times New Roman" w:eastAsia="Times New Roman" w:hAnsi="Times New Roman" w:cs="Times New Roman"/>
          <w:b/>
          <w:bCs/>
          <w:color w:val="000000"/>
          <w:sz w:val="24"/>
          <w:szCs w:val="24"/>
          <w:vertAlign w:val="superscript"/>
        </w:rPr>
        <w:fldChar w:fldCharType="end"/>
      </w:r>
      <w:bookmarkEnd w:id="0"/>
      <w:r w:rsidRPr="001768E8">
        <w:rPr>
          <w:rFonts w:ascii="Times New Roman" w:eastAsia="Times New Roman" w:hAnsi="Times New Roman" w:cs="Times New Roman"/>
          <w:b/>
          <w:bCs/>
          <w:color w:val="000000"/>
          <w:sz w:val="24"/>
          <w:szCs w:val="24"/>
        </w:rPr>
        <w:t xml:space="preserve"> – </w:t>
      </w:r>
      <w:r w:rsidRPr="001768E8">
        <w:rPr>
          <w:rFonts w:ascii="Times New Roman" w:eastAsia="Times New Roman" w:hAnsi="Times New Roman" w:cs="Times New Roman"/>
          <w:color w:val="000000"/>
          <w:sz w:val="24"/>
          <w:szCs w:val="24"/>
        </w:rPr>
        <w:t>ADMINISTRATION.</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3. </w:t>
      </w:r>
      <w:r w:rsidRPr="001768E8">
        <w:rPr>
          <w:rFonts w:ascii="Times New Roman" w:eastAsia="Times New Roman" w:hAnsi="Times New Roman" w:cs="Times New Roman"/>
          <w:color w:val="000000"/>
          <w:sz w:val="24"/>
          <w:szCs w:val="24"/>
        </w:rPr>
        <w:t>PRINCIPAL SEAT OF THE NATIONAL COURT.</w:t>
      </w:r>
    </w:p>
    <w:bookmarkStart w:id="1" w:name="fnB2"/>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"fn2"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[2</w:t>
      </w:r>
      <w:proofErr w:type="gramStart"/>
      <w:r w:rsidR="001768E8" w:rsidRPr="001768E8">
        <w:rPr>
          <w:rFonts w:ascii="Times New Roman" w:eastAsia="Times New Roman" w:hAnsi="Times New Roman" w:cs="Times New Roman"/>
          <w:color w:val="0044BB"/>
          <w:sz w:val="24"/>
          <w:szCs w:val="24"/>
          <w:u w:val="single"/>
          <w:vertAlign w:val="superscript"/>
        </w:rPr>
        <w:t>]</w:t>
      </w:r>
      <w:proofErr w:type="gramEnd"/>
      <w:r w:rsidRPr="001768E8">
        <w:rPr>
          <w:rFonts w:ascii="Times New Roman" w:eastAsia="Times New Roman" w:hAnsi="Times New Roman" w:cs="Times New Roman"/>
          <w:color w:val="000000"/>
          <w:sz w:val="24"/>
          <w:szCs w:val="24"/>
          <w:vertAlign w:val="superscript"/>
        </w:rPr>
        <w:fldChar w:fldCharType="end"/>
      </w:r>
      <w:bookmarkEnd w:id="1"/>
      <w:r w:rsidR="001768E8" w:rsidRPr="001768E8">
        <w:rPr>
          <w:rFonts w:ascii="Times New Roman" w:eastAsia="Times New Roman" w:hAnsi="Times New Roman" w:cs="Times New Roman"/>
          <w:color w:val="000000"/>
          <w:sz w:val="24"/>
          <w:szCs w:val="24"/>
        </w:rPr>
        <w:t>The Chief Justice, after consultation with the other Judges, shall determine the Principal Seat of the National Court.</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4. </w:t>
      </w:r>
      <w:r w:rsidRPr="001768E8">
        <w:rPr>
          <w:rFonts w:ascii="Times New Roman" w:eastAsia="Times New Roman" w:hAnsi="Times New Roman" w:cs="Times New Roman"/>
          <w:color w:val="000000"/>
          <w:sz w:val="24"/>
          <w:szCs w:val="24"/>
        </w:rPr>
        <w:t>SITTINGS AND REGISTRIES OF THE NATIONAL COURT.</w:t>
      </w:r>
    </w:p>
    <w:bookmarkStart w:id="2" w:name="fnB3"/>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"fn3"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[3</w:t>
      </w:r>
      <w:proofErr w:type="gramStart"/>
      <w:r w:rsidR="001768E8" w:rsidRPr="001768E8">
        <w:rPr>
          <w:rFonts w:ascii="Times New Roman" w:eastAsia="Times New Roman" w:hAnsi="Times New Roman" w:cs="Times New Roman"/>
          <w:color w:val="0044BB"/>
          <w:sz w:val="24"/>
          <w:szCs w:val="24"/>
          <w:u w:val="single"/>
          <w:vertAlign w:val="superscript"/>
        </w:rPr>
        <w:t>]</w:t>
      </w:r>
      <w:proofErr w:type="gramEnd"/>
      <w:r w:rsidRPr="001768E8">
        <w:rPr>
          <w:rFonts w:ascii="Times New Roman" w:eastAsia="Times New Roman" w:hAnsi="Times New Roman" w:cs="Times New Roman"/>
          <w:color w:val="000000"/>
          <w:sz w:val="24"/>
          <w:szCs w:val="24"/>
          <w:vertAlign w:val="superscript"/>
        </w:rPr>
        <w:fldChar w:fldCharType="end"/>
      </w:r>
      <w:bookmarkEnd w:id="2"/>
      <w:r w:rsidR="001768E8" w:rsidRPr="001768E8">
        <w:rPr>
          <w:rFonts w:ascii="Times New Roman" w:eastAsia="Times New Roman" w:hAnsi="Times New Roman" w:cs="Times New Roman"/>
          <w:color w:val="000000"/>
          <w:sz w:val="24"/>
          <w:szCs w:val="24"/>
        </w:rPr>
        <w:t>The Chief Justice, after consultation with the other Judges, shall determine–</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w:t>
      </w:r>
      <w:r w:rsidRPr="001768E8">
        <w:rPr>
          <w:rFonts w:ascii="Times New Roman" w:eastAsia="Times New Roman" w:hAnsi="Times New Roman" w:cs="Times New Roman"/>
          <w:i/>
          <w:iCs/>
          <w:color w:val="000000"/>
          <w:sz w:val="24"/>
          <w:szCs w:val="24"/>
        </w:rPr>
        <w:t>a</w:t>
      </w:r>
      <w:r w:rsidRPr="001768E8">
        <w:rPr>
          <w:rFonts w:ascii="Times New Roman" w:eastAsia="Times New Roman" w:hAnsi="Times New Roman" w:cs="Times New Roman"/>
          <w:color w:val="000000"/>
          <w:sz w:val="24"/>
          <w:szCs w:val="24"/>
        </w:rPr>
        <w:t>) the place and frequency of sittings of the National Court; and</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b</w:t>
      </w:r>
      <w:r w:rsidRPr="001768E8">
        <w:rPr>
          <w:rFonts w:ascii="Times New Roman" w:eastAsia="Times New Roman" w:hAnsi="Times New Roman" w:cs="Times New Roman"/>
          <w:color w:val="000000"/>
          <w:sz w:val="24"/>
          <w:szCs w:val="24"/>
        </w:rPr>
        <w:t>) the location and number of registries of the Court.</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5. </w:t>
      </w:r>
      <w:r w:rsidRPr="001768E8">
        <w:rPr>
          <w:rFonts w:ascii="Times New Roman" w:eastAsia="Times New Roman" w:hAnsi="Times New Roman" w:cs="Times New Roman"/>
          <w:color w:val="000000"/>
          <w:sz w:val="24"/>
          <w:szCs w:val="24"/>
        </w:rPr>
        <w:t>SEAL OF THE COURT.</w:t>
      </w:r>
    </w:p>
    <w:bookmarkStart w:id="3" w:name="fnB4"/>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"fn4"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[4]</w:t>
      </w:r>
      <w:r w:rsidRPr="001768E8">
        <w:rPr>
          <w:rFonts w:ascii="Times New Roman" w:eastAsia="Times New Roman" w:hAnsi="Times New Roman" w:cs="Times New Roman"/>
          <w:color w:val="000000"/>
          <w:sz w:val="24"/>
          <w:szCs w:val="24"/>
          <w:vertAlign w:val="superscript"/>
        </w:rPr>
        <w:fldChar w:fldCharType="end"/>
      </w:r>
      <w:bookmarkEnd w:id="3"/>
      <w:r w:rsidR="001768E8" w:rsidRPr="001768E8">
        <w:rPr>
          <w:rFonts w:ascii="Times New Roman" w:eastAsia="Times New Roman" w:hAnsi="Times New Roman" w:cs="Times New Roman"/>
          <w:color w:val="000000"/>
          <w:sz w:val="24"/>
          <w:szCs w:val="24"/>
        </w:rPr>
        <w:t>(1) The National Court shall have a seal of the Court for the sealing of all writs and other instruments and documents issued out of the Court and requiring to be sealed.</w:t>
      </w:r>
    </w:p>
    <w:p w:rsidR="001768E8" w:rsidRPr="001768E8" w:rsidRDefault="001768E8"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(2) In addition to the seal provided for by Subsection (1), the Court shall, for the purposes of authentication of Court documents, have a seal or stamp with which any summons, office copy, certificate, report or other document requiring authentication may be sealed or stamped.</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6. </w:t>
      </w:r>
      <w:r w:rsidRPr="001768E8">
        <w:rPr>
          <w:rFonts w:ascii="Times New Roman" w:eastAsia="Times New Roman" w:hAnsi="Times New Roman" w:cs="Times New Roman"/>
          <w:color w:val="000000"/>
          <w:sz w:val="24"/>
          <w:szCs w:val="24"/>
        </w:rPr>
        <w:t>ANNUAL REPORT.</w:t>
      </w:r>
    </w:p>
    <w:bookmarkStart w:id="4" w:name="fnB5"/>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"fn5"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[5</w:t>
      </w:r>
      <w:proofErr w:type="gramStart"/>
      <w:r w:rsidR="001768E8" w:rsidRPr="001768E8">
        <w:rPr>
          <w:rFonts w:ascii="Times New Roman" w:eastAsia="Times New Roman" w:hAnsi="Times New Roman" w:cs="Times New Roman"/>
          <w:color w:val="0044BB"/>
          <w:sz w:val="24"/>
          <w:szCs w:val="24"/>
          <w:u w:val="single"/>
          <w:vertAlign w:val="superscript"/>
        </w:rPr>
        <w:t>]</w:t>
      </w:r>
      <w:proofErr w:type="gramEnd"/>
      <w:r w:rsidRPr="001768E8">
        <w:rPr>
          <w:rFonts w:ascii="Times New Roman" w:eastAsia="Times New Roman" w:hAnsi="Times New Roman" w:cs="Times New Roman"/>
          <w:color w:val="000000"/>
          <w:sz w:val="24"/>
          <w:szCs w:val="24"/>
          <w:vertAlign w:val="superscript"/>
        </w:rPr>
        <w:fldChar w:fldCharType="end"/>
      </w:r>
      <w:bookmarkEnd w:id="4"/>
      <w:r w:rsidR="001768E8" w:rsidRPr="001768E8">
        <w:rPr>
          <w:rFonts w:ascii="Times New Roman" w:eastAsia="Times New Roman" w:hAnsi="Times New Roman" w:cs="Times New Roman"/>
          <w:color w:val="000000"/>
          <w:sz w:val="24"/>
          <w:szCs w:val="24"/>
        </w:rPr>
        <w:t>The Chief Justice shall, during the month of August in each year, forward to the Head of State, for presentation to the Parliament a report by the Judges under Section 187 (reports by Judges) of the Constitution.</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7. </w:t>
      </w:r>
      <w:r w:rsidRPr="001768E8">
        <w:rPr>
          <w:rFonts w:ascii="Times New Roman" w:eastAsia="Times New Roman" w:hAnsi="Times New Roman" w:cs="Times New Roman"/>
          <w:color w:val="000000"/>
          <w:sz w:val="24"/>
          <w:szCs w:val="24"/>
        </w:rPr>
        <w:t>REGISTRAR, DEPUTY REGISTRAR, ASSOCIATES AND OFFICERS.</w:t>
      </w:r>
    </w:p>
    <w:bookmarkStart w:id="5" w:name="fnB6"/>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"fn6"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[6</w:t>
      </w:r>
      <w:proofErr w:type="gramStart"/>
      <w:r w:rsidR="001768E8" w:rsidRPr="001768E8">
        <w:rPr>
          <w:rFonts w:ascii="Times New Roman" w:eastAsia="Times New Roman" w:hAnsi="Times New Roman" w:cs="Times New Roman"/>
          <w:color w:val="0044BB"/>
          <w:sz w:val="24"/>
          <w:szCs w:val="24"/>
          <w:u w:val="single"/>
          <w:vertAlign w:val="superscript"/>
        </w:rPr>
        <w:t>]</w:t>
      </w:r>
      <w:proofErr w:type="gramEnd"/>
      <w:r w:rsidRPr="001768E8">
        <w:rPr>
          <w:rFonts w:ascii="Times New Roman" w:eastAsia="Times New Roman" w:hAnsi="Times New Roman" w:cs="Times New Roman"/>
          <w:color w:val="000000"/>
          <w:sz w:val="24"/>
          <w:szCs w:val="24"/>
          <w:vertAlign w:val="superscript"/>
        </w:rPr>
        <w:fldChar w:fldCharType="end"/>
      </w:r>
      <w:bookmarkEnd w:id="5"/>
      <w:r w:rsidR="001768E8" w:rsidRPr="001768E8">
        <w:rPr>
          <w:rFonts w:ascii="Times New Roman" w:eastAsia="Times New Roman" w:hAnsi="Times New Roman" w:cs="Times New Roman"/>
          <w:color w:val="000000"/>
          <w:sz w:val="24"/>
          <w:szCs w:val="24"/>
        </w:rPr>
        <w:t>(1) The Judicial and Legal Services Commission may appoint persons to the following offices of the Court:–</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w:t>
      </w:r>
      <w:r w:rsidRPr="001768E8">
        <w:rPr>
          <w:rFonts w:ascii="Times New Roman" w:eastAsia="Times New Roman" w:hAnsi="Times New Roman" w:cs="Times New Roman"/>
          <w:i/>
          <w:iCs/>
          <w:color w:val="000000"/>
          <w:sz w:val="24"/>
          <w:szCs w:val="24"/>
        </w:rPr>
        <w:t>a</w:t>
      </w:r>
      <w:r w:rsidRPr="001768E8">
        <w:rPr>
          <w:rFonts w:ascii="Times New Roman" w:eastAsia="Times New Roman" w:hAnsi="Times New Roman" w:cs="Times New Roman"/>
          <w:color w:val="000000"/>
          <w:sz w:val="24"/>
          <w:szCs w:val="24"/>
        </w:rPr>
        <w:t>) Registrar;</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b</w:t>
      </w:r>
      <w:r w:rsidRPr="001768E8">
        <w:rPr>
          <w:rFonts w:ascii="Times New Roman" w:eastAsia="Times New Roman" w:hAnsi="Times New Roman" w:cs="Times New Roman"/>
          <w:color w:val="000000"/>
          <w:sz w:val="24"/>
          <w:szCs w:val="24"/>
        </w:rPr>
        <w:t>) Deputy Registrar;</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c</w:t>
      </w:r>
      <w:r w:rsidRPr="001768E8">
        <w:rPr>
          <w:rFonts w:ascii="Times New Roman" w:eastAsia="Times New Roman" w:hAnsi="Times New Roman" w:cs="Times New Roman"/>
          <w:color w:val="000000"/>
          <w:sz w:val="24"/>
          <w:szCs w:val="24"/>
        </w:rPr>
        <w:t>) Associates to the Judges of the Court;</w:t>
      </w:r>
      <w:r w:rsidRPr="001768E8">
        <w:rPr>
          <w:rFonts w:ascii="Times New Roman" w:eastAsia="Times New Roman" w:hAnsi="Times New Roman" w:cs="Times New Roman"/>
          <w:color w:val="000000"/>
          <w:sz w:val="24"/>
          <w:szCs w:val="24"/>
        </w:rPr>
        <w:br/>
        <w:t>(</w:t>
      </w:r>
      <w:r w:rsidRPr="001768E8">
        <w:rPr>
          <w:rFonts w:ascii="Times New Roman" w:eastAsia="Times New Roman" w:hAnsi="Times New Roman" w:cs="Times New Roman"/>
          <w:i/>
          <w:iCs/>
          <w:color w:val="000000"/>
          <w:sz w:val="24"/>
          <w:szCs w:val="24"/>
        </w:rPr>
        <w:t>d</w:t>
      </w:r>
      <w:r w:rsidRPr="001768E8">
        <w:rPr>
          <w:rFonts w:ascii="Times New Roman" w:eastAsia="Times New Roman" w:hAnsi="Times New Roman" w:cs="Times New Roman"/>
          <w:color w:val="000000"/>
          <w:sz w:val="24"/>
          <w:szCs w:val="24"/>
        </w:rPr>
        <w:t>) such other offices as the Judicial and Legal Services Commission considers necessary for the proper administration of justice by the Court.</w:t>
      </w:r>
    </w:p>
    <w:p w:rsidR="001768E8" w:rsidRPr="001768E8" w:rsidRDefault="001768E8"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(2) A person appointed under Subsection (1) is an officer of the Court and is not, while acting as such, subject to direction or control by any person other than the Chief Justice and the other Judges.</w:t>
      </w:r>
    </w:p>
    <w:p w:rsidR="001768E8" w:rsidRPr="001768E8" w:rsidRDefault="001768E8"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lastRenderedPageBreak/>
        <w:t>(3) The terms and conditions of service of a person appointed under Subsection (1) shall be determined by the Judicial and Legal Services Commission, after consultation with the Departmental Head of the Department responsible for personnel management matters within the National Public Service.</w:t>
      </w:r>
    </w:p>
    <w:p w:rsidR="001768E8" w:rsidRPr="001768E8" w:rsidRDefault="001768E8" w:rsidP="00356630">
      <w:pPr>
        <w:spacing w:before="120" w:after="100" w:afterAutospacing="1" w:line="240" w:lineRule="auto"/>
        <w:ind w:hanging="360"/>
        <w:rPr>
          <w:rFonts w:ascii="Times New Roman" w:eastAsia="Times New Roman" w:hAnsi="Times New Roman" w:cs="Times New Roman"/>
          <w:color w:val="000000"/>
          <w:sz w:val="24"/>
          <w:szCs w:val="24"/>
        </w:rPr>
      </w:pPr>
      <w:proofErr w:type="gramStart"/>
      <w:r w:rsidRPr="001768E8">
        <w:rPr>
          <w:rFonts w:ascii="Times New Roman" w:eastAsia="Times New Roman" w:hAnsi="Times New Roman" w:cs="Times New Roman"/>
          <w:b/>
          <w:bCs/>
          <w:color w:val="000000"/>
          <w:sz w:val="24"/>
          <w:szCs w:val="24"/>
        </w:rPr>
        <w:t>PART III.</w:t>
      </w:r>
      <w:bookmarkStart w:id="6" w:name="fnB7"/>
      <w:proofErr w:type="gramEnd"/>
      <w:r w:rsidR="00580B40" w:rsidRPr="001768E8">
        <w:rPr>
          <w:rFonts w:ascii="Times New Roman" w:eastAsia="Times New Roman" w:hAnsi="Times New Roman" w:cs="Times New Roman"/>
          <w:b/>
          <w:bCs/>
          <w:color w:val="000000"/>
          <w:sz w:val="24"/>
          <w:szCs w:val="24"/>
          <w:vertAlign w:val="superscript"/>
        </w:rPr>
        <w:fldChar w:fldCharType="begin"/>
      </w:r>
      <w:r w:rsidRPr="001768E8">
        <w:rPr>
          <w:rFonts w:ascii="Times New Roman" w:eastAsia="Times New Roman" w:hAnsi="Times New Roman" w:cs="Times New Roman"/>
          <w:b/>
          <w:bCs/>
          <w:color w:val="000000"/>
          <w:sz w:val="24"/>
          <w:szCs w:val="24"/>
          <w:vertAlign w:val="superscript"/>
        </w:rPr>
        <w:instrText xml:space="preserve"> HYPERLINK "http://www.paclii.org/pg/legis/consol_act/nca1975171/" \l "fn7" </w:instrText>
      </w:r>
      <w:r w:rsidR="00580B40" w:rsidRPr="001768E8">
        <w:rPr>
          <w:rFonts w:ascii="Times New Roman" w:eastAsia="Times New Roman" w:hAnsi="Times New Roman" w:cs="Times New Roman"/>
          <w:b/>
          <w:bCs/>
          <w:color w:val="000000"/>
          <w:sz w:val="24"/>
          <w:szCs w:val="24"/>
          <w:vertAlign w:val="superscript"/>
        </w:rPr>
        <w:fldChar w:fldCharType="separate"/>
      </w:r>
      <w:r w:rsidRPr="001768E8">
        <w:rPr>
          <w:rFonts w:ascii="Times New Roman" w:eastAsia="Times New Roman" w:hAnsi="Times New Roman" w:cs="Times New Roman"/>
          <w:b/>
          <w:bCs/>
          <w:color w:val="0044BB"/>
          <w:sz w:val="24"/>
          <w:szCs w:val="24"/>
          <w:u w:val="single"/>
          <w:vertAlign w:val="superscript"/>
        </w:rPr>
        <w:t>[7]</w:t>
      </w:r>
      <w:r w:rsidR="00580B40" w:rsidRPr="001768E8">
        <w:rPr>
          <w:rFonts w:ascii="Times New Roman" w:eastAsia="Times New Roman" w:hAnsi="Times New Roman" w:cs="Times New Roman"/>
          <w:b/>
          <w:bCs/>
          <w:color w:val="000000"/>
          <w:sz w:val="24"/>
          <w:szCs w:val="24"/>
          <w:vertAlign w:val="superscript"/>
        </w:rPr>
        <w:fldChar w:fldCharType="end"/>
      </w:r>
      <w:bookmarkEnd w:id="6"/>
      <w:r w:rsidRPr="001768E8">
        <w:rPr>
          <w:rFonts w:ascii="Times New Roman" w:eastAsia="Times New Roman" w:hAnsi="Times New Roman" w:cs="Times New Roman"/>
          <w:b/>
          <w:bCs/>
          <w:color w:val="000000"/>
          <w:sz w:val="24"/>
          <w:szCs w:val="24"/>
        </w:rPr>
        <w:t xml:space="preserve"> – </w:t>
      </w:r>
      <w:r w:rsidRPr="001768E8">
        <w:rPr>
          <w:rFonts w:ascii="Times New Roman" w:eastAsia="Times New Roman" w:hAnsi="Times New Roman" w:cs="Times New Roman"/>
          <w:color w:val="000000"/>
          <w:sz w:val="24"/>
          <w:szCs w:val="24"/>
        </w:rPr>
        <w:t>MISCELLANEOUS.</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8. </w:t>
      </w:r>
      <w:r w:rsidRPr="001768E8">
        <w:rPr>
          <w:rFonts w:ascii="Times New Roman" w:eastAsia="Times New Roman" w:hAnsi="Times New Roman" w:cs="Times New Roman"/>
          <w:color w:val="000000"/>
          <w:sz w:val="24"/>
          <w:szCs w:val="24"/>
        </w:rPr>
        <w:t>RULES OF COURT OF THE NATIONAL COURT.</w:t>
      </w:r>
    </w:p>
    <w:bookmarkStart w:id="7" w:name="fnB8"/>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"fn8"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[8</w:t>
      </w:r>
      <w:proofErr w:type="gramStart"/>
      <w:r w:rsidR="001768E8" w:rsidRPr="001768E8">
        <w:rPr>
          <w:rFonts w:ascii="Times New Roman" w:eastAsia="Times New Roman" w:hAnsi="Times New Roman" w:cs="Times New Roman"/>
          <w:color w:val="0044BB"/>
          <w:sz w:val="24"/>
          <w:szCs w:val="24"/>
          <w:u w:val="single"/>
          <w:vertAlign w:val="superscript"/>
        </w:rPr>
        <w:t>]</w:t>
      </w:r>
      <w:proofErr w:type="gramEnd"/>
      <w:r w:rsidRPr="001768E8">
        <w:rPr>
          <w:rFonts w:ascii="Times New Roman" w:eastAsia="Times New Roman" w:hAnsi="Times New Roman" w:cs="Times New Roman"/>
          <w:color w:val="000000"/>
          <w:sz w:val="24"/>
          <w:szCs w:val="24"/>
          <w:vertAlign w:val="superscript"/>
        </w:rPr>
        <w:fldChar w:fldCharType="end"/>
      </w:r>
      <w:bookmarkEnd w:id="7"/>
      <w:r w:rsidR="001768E8" w:rsidRPr="001768E8">
        <w:rPr>
          <w:rFonts w:ascii="Times New Roman" w:eastAsia="Times New Roman" w:hAnsi="Times New Roman" w:cs="Times New Roman"/>
          <w:color w:val="000000"/>
          <w:sz w:val="24"/>
          <w:szCs w:val="24"/>
        </w:rPr>
        <w:t>Subject to Section 184 (rules of court) of the Constitution, the Judges of the National Court may make Rules of Court of the National Court.</w:t>
      </w:r>
    </w:p>
    <w:p w:rsidR="001768E8" w:rsidRPr="001768E8" w:rsidRDefault="001768E8" w:rsidP="00356630">
      <w:pPr>
        <w:spacing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b/>
          <w:bCs/>
          <w:color w:val="000000"/>
          <w:sz w:val="24"/>
          <w:szCs w:val="24"/>
        </w:rPr>
        <w:t xml:space="preserve">9. </w:t>
      </w:r>
      <w:r w:rsidRPr="001768E8">
        <w:rPr>
          <w:rFonts w:ascii="Times New Roman" w:eastAsia="Times New Roman" w:hAnsi="Times New Roman" w:cs="Times New Roman"/>
          <w:color w:val="000000"/>
          <w:sz w:val="24"/>
          <w:szCs w:val="24"/>
        </w:rPr>
        <w:t>PRACTICE AND PROCEDURE.</w:t>
      </w:r>
    </w:p>
    <w:bookmarkStart w:id="8" w:name="fnB9"/>
    <w:p w:rsidR="001768E8" w:rsidRPr="001768E8" w:rsidRDefault="00580B40"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vertAlign w:val="superscript"/>
        </w:rPr>
        <w:fldChar w:fldCharType="begin"/>
      </w:r>
      <w:r w:rsidR="001768E8" w:rsidRPr="001768E8">
        <w:rPr>
          <w:rFonts w:ascii="Times New Roman" w:eastAsia="Times New Roman" w:hAnsi="Times New Roman" w:cs="Times New Roman"/>
          <w:color w:val="000000"/>
          <w:sz w:val="24"/>
          <w:szCs w:val="24"/>
          <w:vertAlign w:val="superscript"/>
        </w:rPr>
        <w:instrText xml:space="preserve"> HYPERLINK "http://www.paclii.org/pg/legis/consol_act/nca1975171/" \l "fn9" </w:instrText>
      </w:r>
      <w:r w:rsidRPr="001768E8">
        <w:rPr>
          <w:rFonts w:ascii="Times New Roman" w:eastAsia="Times New Roman" w:hAnsi="Times New Roman" w:cs="Times New Roman"/>
          <w:color w:val="000000"/>
          <w:sz w:val="24"/>
          <w:szCs w:val="24"/>
          <w:vertAlign w:val="superscript"/>
        </w:rPr>
        <w:fldChar w:fldCharType="separate"/>
      </w:r>
      <w:r w:rsidR="001768E8" w:rsidRPr="001768E8">
        <w:rPr>
          <w:rFonts w:ascii="Times New Roman" w:eastAsia="Times New Roman" w:hAnsi="Times New Roman" w:cs="Times New Roman"/>
          <w:color w:val="0044BB"/>
          <w:sz w:val="24"/>
          <w:szCs w:val="24"/>
          <w:u w:val="single"/>
          <w:vertAlign w:val="superscript"/>
        </w:rPr>
        <w:t>[9]</w:t>
      </w:r>
      <w:r w:rsidRPr="001768E8">
        <w:rPr>
          <w:rFonts w:ascii="Times New Roman" w:eastAsia="Times New Roman" w:hAnsi="Times New Roman" w:cs="Times New Roman"/>
          <w:color w:val="000000"/>
          <w:sz w:val="24"/>
          <w:szCs w:val="24"/>
          <w:vertAlign w:val="superscript"/>
        </w:rPr>
        <w:fldChar w:fldCharType="end"/>
      </w:r>
      <w:bookmarkEnd w:id="8"/>
      <w:r w:rsidR="001768E8" w:rsidRPr="001768E8">
        <w:rPr>
          <w:rFonts w:ascii="Times New Roman" w:eastAsia="Times New Roman" w:hAnsi="Times New Roman" w:cs="Times New Roman"/>
          <w:color w:val="000000"/>
          <w:sz w:val="24"/>
          <w:szCs w:val="24"/>
        </w:rPr>
        <w:t>The practice and procedure in and relation to a matter in the National Court shall be the practice and procedure provided by law or the Rules of Court in relation to matters of that kind except as directed by the National Court at any stage of the matter.</w:t>
      </w:r>
    </w:p>
    <w:p w:rsidR="001768E8" w:rsidRPr="001768E8" w:rsidRDefault="001768E8" w:rsidP="00356630">
      <w:pPr>
        <w:spacing w:before="100" w:beforeAutospacing="1" w:after="12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4"/>
          <w:szCs w:val="24"/>
        </w:rPr>
        <w:t>Office of Legislative Counsel, PNG</w:t>
      </w:r>
    </w:p>
    <w:p w:rsidR="001768E8" w:rsidRPr="001768E8" w:rsidRDefault="00580B40" w:rsidP="00356630">
      <w:pPr>
        <w:spacing w:after="0" w:line="240" w:lineRule="auto"/>
        <w:ind w:hanging="360"/>
        <w:rPr>
          <w:rFonts w:ascii="Times New Roman" w:eastAsia="Times New Roman" w:hAnsi="Times New Roman" w:cs="Times New Roman"/>
          <w:color w:val="000000"/>
          <w:sz w:val="24"/>
          <w:szCs w:val="24"/>
        </w:rPr>
      </w:pPr>
      <w:r w:rsidRPr="00580B40">
        <w:rPr>
          <w:rFonts w:ascii="Times New Roman" w:eastAsia="Times New Roman" w:hAnsi="Times New Roman" w:cs="Times New Roman"/>
          <w:color w:val="000000"/>
          <w:sz w:val="24"/>
          <w:szCs w:val="24"/>
        </w:rPr>
        <w:pict>
          <v:rect id="_x0000_i1026" style="width:0;height:1.5pt" o:hralign="center" o:hrstd="t" o:hr="t" fillcolor="#aca899" stroked="f"/>
        </w:pict>
      </w:r>
    </w:p>
    <w:bookmarkStart w:id="9" w:name="fn1"/>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"fnB1"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[1]</w:t>
      </w:r>
      <w:r w:rsidRPr="001768E8">
        <w:rPr>
          <w:rFonts w:ascii="Times New Roman" w:eastAsia="Times New Roman" w:hAnsi="Times New Roman" w:cs="Times New Roman"/>
          <w:color w:val="000000"/>
          <w:sz w:val="20"/>
          <w:vertAlign w:val="superscript"/>
        </w:rPr>
        <w:fldChar w:fldCharType="end"/>
      </w:r>
      <w:bookmarkEnd w:id="9"/>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Part II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s1.</w:t>
      </w:r>
    </w:p>
    <w:bookmarkStart w:id="10" w:name="fn2"/>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"fnB2"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[2]</w:t>
      </w:r>
      <w:r w:rsidRPr="001768E8">
        <w:rPr>
          <w:rFonts w:ascii="Times New Roman" w:eastAsia="Times New Roman" w:hAnsi="Times New Roman" w:cs="Times New Roman"/>
          <w:color w:val="000000"/>
          <w:sz w:val="20"/>
          <w:vertAlign w:val="superscript"/>
        </w:rPr>
        <w:fldChar w:fldCharType="end"/>
      </w:r>
      <w:bookmarkEnd w:id="10"/>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3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s1.</w:t>
      </w:r>
    </w:p>
    <w:bookmarkStart w:id="11" w:name="fn3"/>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"fnB3"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[3]</w:t>
      </w:r>
      <w:r w:rsidRPr="001768E8">
        <w:rPr>
          <w:rFonts w:ascii="Times New Roman" w:eastAsia="Times New Roman" w:hAnsi="Times New Roman" w:cs="Times New Roman"/>
          <w:color w:val="000000"/>
          <w:sz w:val="20"/>
          <w:vertAlign w:val="superscript"/>
        </w:rPr>
        <w:fldChar w:fldCharType="end"/>
      </w:r>
      <w:bookmarkEnd w:id="11"/>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4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s1.</w:t>
      </w:r>
    </w:p>
    <w:bookmarkStart w:id="12" w:name="fn4"/>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"fnB4"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[4]</w:t>
      </w:r>
      <w:r w:rsidRPr="001768E8">
        <w:rPr>
          <w:rFonts w:ascii="Times New Roman" w:eastAsia="Times New Roman" w:hAnsi="Times New Roman" w:cs="Times New Roman"/>
          <w:color w:val="000000"/>
          <w:sz w:val="20"/>
          <w:vertAlign w:val="superscript"/>
        </w:rPr>
        <w:fldChar w:fldCharType="end"/>
      </w:r>
      <w:bookmarkEnd w:id="12"/>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5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s1.</w:t>
      </w:r>
    </w:p>
    <w:bookmarkStart w:id="13" w:name="fn5"/>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"fnB5"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[5]</w:t>
      </w:r>
      <w:r w:rsidRPr="001768E8">
        <w:rPr>
          <w:rFonts w:ascii="Times New Roman" w:eastAsia="Times New Roman" w:hAnsi="Times New Roman" w:cs="Times New Roman"/>
          <w:color w:val="000000"/>
          <w:sz w:val="20"/>
          <w:vertAlign w:val="superscript"/>
        </w:rPr>
        <w:fldChar w:fldCharType="end"/>
      </w:r>
      <w:bookmarkEnd w:id="13"/>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6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s1.</w:t>
      </w:r>
    </w:p>
    <w:bookmarkStart w:id="14" w:name="fn6"/>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"fnB6"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[6]</w:t>
      </w:r>
      <w:r w:rsidRPr="001768E8">
        <w:rPr>
          <w:rFonts w:ascii="Times New Roman" w:eastAsia="Times New Roman" w:hAnsi="Times New Roman" w:cs="Times New Roman"/>
          <w:color w:val="000000"/>
          <w:sz w:val="20"/>
          <w:vertAlign w:val="superscript"/>
        </w:rPr>
        <w:fldChar w:fldCharType="end"/>
      </w:r>
      <w:bookmarkEnd w:id="14"/>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7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s1.</w:t>
      </w:r>
    </w:p>
    <w:bookmarkStart w:id="15" w:name="fn7"/>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"fnB7"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[7]</w:t>
      </w:r>
      <w:r w:rsidRPr="001768E8">
        <w:rPr>
          <w:rFonts w:ascii="Times New Roman" w:eastAsia="Times New Roman" w:hAnsi="Times New Roman" w:cs="Times New Roman"/>
          <w:color w:val="000000"/>
          <w:sz w:val="20"/>
          <w:vertAlign w:val="superscript"/>
        </w:rPr>
        <w:fldChar w:fldCharType="end"/>
      </w:r>
      <w:bookmarkEnd w:id="15"/>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Part III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s2.</w:t>
      </w:r>
    </w:p>
    <w:bookmarkStart w:id="16" w:name="fn8"/>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"fnB8"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[8]</w:t>
      </w:r>
      <w:r w:rsidRPr="001768E8">
        <w:rPr>
          <w:rFonts w:ascii="Times New Roman" w:eastAsia="Times New Roman" w:hAnsi="Times New Roman" w:cs="Times New Roman"/>
          <w:color w:val="000000"/>
          <w:sz w:val="20"/>
          <w:vertAlign w:val="superscript"/>
        </w:rPr>
        <w:fldChar w:fldCharType="end"/>
      </w:r>
      <w:bookmarkEnd w:id="16"/>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8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s2.</w:t>
      </w:r>
    </w:p>
    <w:bookmarkStart w:id="17" w:name="fn9"/>
    <w:p w:rsidR="001768E8" w:rsidRPr="001768E8" w:rsidRDefault="00580B40" w:rsidP="00356630">
      <w:pPr>
        <w:spacing w:before="100" w:beforeAutospacing="1" w:after="0" w:line="240" w:lineRule="auto"/>
        <w:ind w:hanging="360"/>
        <w:rPr>
          <w:rFonts w:ascii="Times New Roman" w:eastAsia="Times New Roman" w:hAnsi="Times New Roman" w:cs="Times New Roman"/>
          <w:color w:val="000000"/>
          <w:sz w:val="24"/>
          <w:szCs w:val="24"/>
        </w:rPr>
      </w:pPr>
      <w:r w:rsidRPr="001768E8">
        <w:rPr>
          <w:rFonts w:ascii="Times New Roman" w:eastAsia="Times New Roman" w:hAnsi="Times New Roman" w:cs="Times New Roman"/>
          <w:color w:val="000000"/>
          <w:sz w:val="20"/>
          <w:vertAlign w:val="superscript"/>
        </w:rPr>
        <w:fldChar w:fldCharType="begin"/>
      </w:r>
      <w:r w:rsidR="001768E8" w:rsidRPr="001768E8">
        <w:rPr>
          <w:rFonts w:ascii="Times New Roman" w:eastAsia="Times New Roman" w:hAnsi="Times New Roman" w:cs="Times New Roman"/>
          <w:color w:val="000000"/>
          <w:sz w:val="20"/>
          <w:vertAlign w:val="superscript"/>
        </w:rPr>
        <w:instrText xml:space="preserve"> HYPERLINK "http://www.paclii.org/pg/legis/consol_act/nca1975171/" \l "fnB9" </w:instrText>
      </w:r>
      <w:r w:rsidRPr="001768E8">
        <w:rPr>
          <w:rFonts w:ascii="Times New Roman" w:eastAsia="Times New Roman" w:hAnsi="Times New Roman" w:cs="Times New Roman"/>
          <w:color w:val="000000"/>
          <w:sz w:val="20"/>
          <w:vertAlign w:val="superscript"/>
        </w:rPr>
        <w:fldChar w:fldCharType="separate"/>
      </w:r>
      <w:r w:rsidR="001768E8" w:rsidRPr="001768E8">
        <w:rPr>
          <w:rFonts w:ascii="Times New Roman" w:eastAsia="Times New Roman" w:hAnsi="Times New Roman" w:cs="Times New Roman"/>
          <w:color w:val="0044BB"/>
          <w:sz w:val="20"/>
          <w:u w:val="single"/>
          <w:vertAlign w:val="superscript"/>
        </w:rPr>
        <w:t>[9]</w:t>
      </w:r>
      <w:r w:rsidRPr="001768E8">
        <w:rPr>
          <w:rFonts w:ascii="Times New Roman" w:eastAsia="Times New Roman" w:hAnsi="Times New Roman" w:cs="Times New Roman"/>
          <w:color w:val="000000"/>
          <w:sz w:val="20"/>
          <w:vertAlign w:val="superscript"/>
        </w:rPr>
        <w:fldChar w:fldCharType="end"/>
      </w:r>
      <w:bookmarkEnd w:id="17"/>
      <w:r w:rsidR="001768E8" w:rsidRPr="001768E8">
        <w:rPr>
          <w:rFonts w:ascii="Times New Roman" w:eastAsia="Times New Roman" w:hAnsi="Times New Roman" w:cs="Times New Roman"/>
          <w:color w:val="000000"/>
          <w:sz w:val="20"/>
          <w:vertAlign w:val="superscript"/>
        </w:rPr>
        <w:t xml:space="preserve"> </w:t>
      </w:r>
      <w:r w:rsidR="001768E8" w:rsidRPr="001768E8">
        <w:rPr>
          <w:rFonts w:ascii="Times New Roman" w:eastAsia="Times New Roman" w:hAnsi="Times New Roman" w:cs="Times New Roman"/>
          <w:color w:val="000000"/>
          <w:sz w:val="20"/>
          <w:szCs w:val="20"/>
        </w:rPr>
        <w:t xml:space="preserve">Section 9 repealed and replaced by the </w:t>
      </w:r>
      <w:r w:rsidR="001768E8" w:rsidRPr="001768E8">
        <w:rPr>
          <w:rFonts w:ascii="Times New Roman" w:eastAsia="Times New Roman" w:hAnsi="Times New Roman" w:cs="Times New Roman"/>
          <w:i/>
          <w:iCs/>
          <w:color w:val="000000"/>
          <w:sz w:val="20"/>
          <w:szCs w:val="20"/>
        </w:rPr>
        <w:t>National Court (Amendment) Act</w:t>
      </w:r>
      <w:r w:rsidR="001768E8" w:rsidRPr="001768E8">
        <w:rPr>
          <w:rFonts w:ascii="Times New Roman" w:eastAsia="Times New Roman" w:hAnsi="Times New Roman" w:cs="Times New Roman"/>
          <w:color w:val="000000"/>
          <w:sz w:val="20"/>
          <w:szCs w:val="20"/>
        </w:rPr>
        <w:t xml:space="preserve"> 1987 (No. 9 of 1987), s2.</w:t>
      </w:r>
    </w:p>
    <w:p w:rsidR="001768E8" w:rsidRPr="001768E8" w:rsidRDefault="00580B40" w:rsidP="00356630">
      <w:pPr>
        <w:spacing w:after="0" w:line="240" w:lineRule="auto"/>
        <w:ind w:hanging="360"/>
        <w:rPr>
          <w:rFonts w:ascii="Times New Roman" w:eastAsia="Times New Roman" w:hAnsi="Times New Roman" w:cs="Times New Roman"/>
          <w:color w:val="000000"/>
          <w:sz w:val="24"/>
          <w:szCs w:val="24"/>
        </w:rPr>
      </w:pPr>
      <w:r w:rsidRPr="00580B40">
        <w:rPr>
          <w:rFonts w:ascii="Times New Roman" w:eastAsia="Times New Roman" w:hAnsi="Times New Roman" w:cs="Times New Roman"/>
          <w:color w:val="000000"/>
          <w:sz w:val="24"/>
          <w:szCs w:val="24"/>
        </w:rPr>
        <w:pict>
          <v:rect id="_x0000_i1027" style="width:0;height:1.5pt" o:hralign="center" o:hrstd="t" o:hr="t" fillcolor="#aca899" stroked="f"/>
        </w:pict>
      </w:r>
    </w:p>
    <w:p w:rsidR="001768E8" w:rsidRPr="001768E8" w:rsidRDefault="001768E8" w:rsidP="00356630">
      <w:pPr>
        <w:spacing w:before="100" w:beforeAutospacing="1" w:after="100" w:afterAutospacing="1" w:line="240" w:lineRule="auto"/>
        <w:ind w:hanging="360"/>
        <w:rPr>
          <w:rFonts w:ascii="Times New Roman" w:eastAsia="Times New Roman" w:hAnsi="Times New Roman" w:cs="Times New Roman"/>
          <w:color w:val="000000"/>
          <w:sz w:val="20"/>
          <w:szCs w:val="20"/>
        </w:rPr>
      </w:pPr>
      <w:r w:rsidRPr="001768E8">
        <w:rPr>
          <w:rFonts w:ascii="Times New Roman" w:eastAsia="Times New Roman" w:hAnsi="Times New Roman" w:cs="Times New Roman"/>
          <w:b/>
          <w:bCs/>
          <w:color w:val="000000"/>
          <w:sz w:val="20"/>
          <w:szCs w:val="20"/>
        </w:rPr>
        <w:t xml:space="preserve">PacLII: </w:t>
      </w:r>
      <w:hyperlink r:id="rId28" w:history="1">
        <w:r w:rsidRPr="001768E8">
          <w:rPr>
            <w:rFonts w:ascii="Times New Roman" w:eastAsia="Times New Roman" w:hAnsi="Times New Roman" w:cs="Times New Roman"/>
            <w:color w:val="0044BB"/>
            <w:sz w:val="20"/>
            <w:u w:val="single"/>
          </w:rPr>
          <w:t>Copyright Policy</w:t>
        </w:r>
      </w:hyperlink>
      <w:r w:rsidRPr="001768E8">
        <w:rPr>
          <w:rFonts w:ascii="Times New Roman" w:eastAsia="Times New Roman" w:hAnsi="Times New Roman" w:cs="Times New Roman"/>
          <w:color w:val="000000"/>
          <w:sz w:val="20"/>
          <w:szCs w:val="20"/>
        </w:rPr>
        <w:t xml:space="preserve"> </w:t>
      </w:r>
      <w:r w:rsidRPr="001768E8">
        <w:rPr>
          <w:rFonts w:ascii="Times New Roman" w:eastAsia="Times New Roman" w:hAnsi="Times New Roman" w:cs="Times New Roman"/>
          <w:b/>
          <w:bCs/>
          <w:color w:val="000000"/>
          <w:sz w:val="20"/>
          <w:szCs w:val="20"/>
        </w:rPr>
        <w:t>|</w:t>
      </w:r>
      <w:r w:rsidRPr="001768E8">
        <w:rPr>
          <w:rFonts w:ascii="Times New Roman" w:eastAsia="Times New Roman" w:hAnsi="Times New Roman" w:cs="Times New Roman"/>
          <w:color w:val="000000"/>
          <w:sz w:val="20"/>
          <w:szCs w:val="20"/>
        </w:rPr>
        <w:t xml:space="preserve"> </w:t>
      </w:r>
      <w:hyperlink r:id="rId29" w:history="1">
        <w:r w:rsidRPr="001768E8">
          <w:rPr>
            <w:rFonts w:ascii="Times New Roman" w:eastAsia="Times New Roman" w:hAnsi="Times New Roman" w:cs="Times New Roman"/>
            <w:color w:val="0044BB"/>
            <w:sz w:val="20"/>
            <w:u w:val="single"/>
          </w:rPr>
          <w:t>Disclaimers</w:t>
        </w:r>
      </w:hyperlink>
      <w:r w:rsidRPr="001768E8">
        <w:rPr>
          <w:rFonts w:ascii="Times New Roman" w:eastAsia="Times New Roman" w:hAnsi="Times New Roman" w:cs="Times New Roman"/>
          <w:color w:val="000000"/>
          <w:sz w:val="20"/>
          <w:szCs w:val="20"/>
        </w:rPr>
        <w:t xml:space="preserve"> </w:t>
      </w:r>
      <w:r w:rsidRPr="001768E8">
        <w:rPr>
          <w:rFonts w:ascii="Times New Roman" w:eastAsia="Times New Roman" w:hAnsi="Times New Roman" w:cs="Times New Roman"/>
          <w:b/>
          <w:bCs/>
          <w:color w:val="000000"/>
          <w:sz w:val="20"/>
          <w:szCs w:val="20"/>
        </w:rPr>
        <w:t>|</w:t>
      </w:r>
      <w:r w:rsidRPr="001768E8">
        <w:rPr>
          <w:rFonts w:ascii="Times New Roman" w:eastAsia="Times New Roman" w:hAnsi="Times New Roman" w:cs="Times New Roman"/>
          <w:color w:val="000000"/>
          <w:sz w:val="20"/>
          <w:szCs w:val="20"/>
        </w:rPr>
        <w:t xml:space="preserve"> </w:t>
      </w:r>
      <w:hyperlink r:id="rId30" w:history="1">
        <w:r w:rsidRPr="001768E8">
          <w:rPr>
            <w:rFonts w:ascii="Times New Roman" w:eastAsia="Times New Roman" w:hAnsi="Times New Roman" w:cs="Times New Roman"/>
            <w:color w:val="0044BB"/>
            <w:sz w:val="20"/>
            <w:u w:val="single"/>
          </w:rPr>
          <w:t>Privacy Policy</w:t>
        </w:r>
      </w:hyperlink>
      <w:r w:rsidRPr="001768E8">
        <w:rPr>
          <w:rFonts w:ascii="Times New Roman" w:eastAsia="Times New Roman" w:hAnsi="Times New Roman" w:cs="Times New Roman"/>
          <w:color w:val="000000"/>
          <w:sz w:val="20"/>
          <w:szCs w:val="20"/>
        </w:rPr>
        <w:t xml:space="preserve"> </w:t>
      </w:r>
      <w:r w:rsidRPr="001768E8">
        <w:rPr>
          <w:rFonts w:ascii="Times New Roman" w:eastAsia="Times New Roman" w:hAnsi="Times New Roman" w:cs="Times New Roman"/>
          <w:b/>
          <w:bCs/>
          <w:color w:val="000000"/>
          <w:sz w:val="20"/>
          <w:szCs w:val="20"/>
        </w:rPr>
        <w:t>|</w:t>
      </w:r>
      <w:r w:rsidRPr="001768E8">
        <w:rPr>
          <w:rFonts w:ascii="Times New Roman" w:eastAsia="Times New Roman" w:hAnsi="Times New Roman" w:cs="Times New Roman"/>
          <w:color w:val="000000"/>
          <w:sz w:val="20"/>
          <w:szCs w:val="20"/>
        </w:rPr>
        <w:t xml:space="preserve"> </w:t>
      </w:r>
      <w:hyperlink r:id="rId31" w:history="1">
        <w:r w:rsidRPr="001768E8">
          <w:rPr>
            <w:rFonts w:ascii="Times New Roman" w:eastAsia="Times New Roman" w:hAnsi="Times New Roman" w:cs="Times New Roman"/>
            <w:color w:val="0044BB"/>
            <w:sz w:val="20"/>
            <w:u w:val="single"/>
          </w:rPr>
          <w:t>Feedback</w:t>
        </w:r>
      </w:hyperlink>
      <w:r w:rsidRPr="001768E8">
        <w:rPr>
          <w:rFonts w:ascii="Times New Roman" w:eastAsia="Times New Roman" w:hAnsi="Times New Roman" w:cs="Times New Roman"/>
          <w:color w:val="000000"/>
          <w:sz w:val="20"/>
          <w:szCs w:val="20"/>
        </w:rPr>
        <w:br/>
        <w:t xml:space="preserve">URL: </w:t>
      </w:r>
      <w:r w:rsidRPr="001768E8">
        <w:rPr>
          <w:rFonts w:ascii="Times New Roman" w:eastAsia="Times New Roman" w:hAnsi="Times New Roman" w:cs="Times New Roman"/>
          <w:i/>
          <w:iCs/>
          <w:color w:val="000000"/>
          <w:sz w:val="20"/>
          <w:szCs w:val="20"/>
        </w:rPr>
        <w:t>http://www.paclii.org/pg/legis/consol_act/nca1975171</w:t>
      </w:r>
    </w:p>
    <w:p w:rsidR="00A34D81" w:rsidRDefault="00A34D81" w:rsidP="00356630">
      <w:pPr>
        <w:ind w:hanging="360"/>
      </w:pPr>
    </w:p>
    <w:sectPr w:rsidR="00A34D81" w:rsidSect="00A34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8E8"/>
    <w:rsid w:val="001768E8"/>
    <w:rsid w:val="002F4A00"/>
    <w:rsid w:val="00356630"/>
    <w:rsid w:val="00527998"/>
    <w:rsid w:val="00580B40"/>
    <w:rsid w:val="00A3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D81"/>
  </w:style>
  <w:style w:type="paragraph" w:styleId="Heading1">
    <w:name w:val="heading 1"/>
    <w:basedOn w:val="Normal"/>
    <w:link w:val="Heading1Char"/>
    <w:uiPriority w:val="9"/>
    <w:qFormat/>
    <w:rsid w:val="001768E8"/>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1768E8"/>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8E8"/>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1768E8"/>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1768E8"/>
    <w:rPr>
      <w:color w:val="0044BB"/>
      <w:u w:val="single"/>
    </w:rPr>
  </w:style>
  <w:style w:type="paragraph" w:customStyle="1" w:styleId="make-database">
    <w:name w:val="make-database"/>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horttitleno">
    <w:name w:val="short_title_no"/>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zactnumber">
    <w:name w:val="zactnumber"/>
    <w:basedOn w:val="DefaultParagraphFont"/>
    <w:rsid w:val="001768E8"/>
  </w:style>
  <w:style w:type="paragraph" w:customStyle="1" w:styleId="shorttitleheading">
    <w:name w:val="short_title_heading"/>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horttitleheadend">
    <w:name w:val="shorttitleheadend"/>
    <w:basedOn w:val="DefaultParagraphFont"/>
    <w:rsid w:val="001768E8"/>
  </w:style>
  <w:style w:type="paragraph" w:customStyle="1" w:styleId="normal0">
    <w:name w:val="normal"/>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ocheading">
    <w:name w:val="toc_heading"/>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ate">
    <w:name w:val="state"/>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foreign">
    <w:name w:val="foreign"/>
    <w:basedOn w:val="DefaultParagraphFont"/>
    <w:rsid w:val="001768E8"/>
  </w:style>
  <w:style w:type="character" w:customStyle="1" w:styleId="paragraphno">
    <w:name w:val="paragraph_no"/>
    <w:basedOn w:val="DefaultParagraphFont"/>
    <w:rsid w:val="001768E8"/>
  </w:style>
  <w:style w:type="paragraph" w:customStyle="1" w:styleId="partfirst">
    <w:name w:val="part_first"/>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artno">
    <w:name w:val="part_no"/>
    <w:basedOn w:val="DefaultParagraphFont"/>
    <w:rsid w:val="001768E8"/>
  </w:style>
  <w:style w:type="character" w:customStyle="1" w:styleId="sectionno">
    <w:name w:val="section_no"/>
    <w:basedOn w:val="DefaultParagraphFont"/>
    <w:rsid w:val="001768E8"/>
  </w:style>
  <w:style w:type="paragraph" w:customStyle="1" w:styleId="qualifyingtext">
    <w:name w:val="qualifying_text"/>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horttitle">
    <w:name w:val="short_title"/>
    <w:basedOn w:val="DefaultParagraphFont"/>
    <w:rsid w:val="001768E8"/>
  </w:style>
  <w:style w:type="character" w:customStyle="1" w:styleId="subparagraphno">
    <w:name w:val="sub_paragraph_no"/>
    <w:basedOn w:val="DefaultParagraphFont"/>
    <w:rsid w:val="001768E8"/>
  </w:style>
  <w:style w:type="character" w:customStyle="1" w:styleId="refact">
    <w:name w:val="refact"/>
    <w:basedOn w:val="DefaultParagraphFont"/>
    <w:rsid w:val="001768E8"/>
  </w:style>
  <w:style w:type="paragraph" w:customStyle="1" w:styleId="outpara">
    <w:name w:val="out_para"/>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trest">
    <w:name w:val="part_rest"/>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lternativeend">
    <w:name w:val="alternativeend"/>
    <w:basedOn w:val="DefaultParagraphFont"/>
    <w:rsid w:val="001768E8"/>
  </w:style>
  <w:style w:type="character" w:customStyle="1" w:styleId="subsectionno">
    <w:name w:val="sub_section_no"/>
    <w:basedOn w:val="DefaultParagraphFont"/>
    <w:rsid w:val="001768E8"/>
  </w:style>
  <w:style w:type="paragraph" w:customStyle="1" w:styleId="subsection">
    <w:name w:val="sub_section"/>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enaltysubpara">
    <w:name w:val="penalty_sub_para"/>
    <w:basedOn w:val="Normal"/>
    <w:rsid w:val="001768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7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8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902614">
      <w:bodyDiv w:val="1"/>
      <w:marLeft w:val="0"/>
      <w:marRight w:val="0"/>
      <w:marTop w:val="0"/>
      <w:marBottom w:val="0"/>
      <w:divBdr>
        <w:top w:val="none" w:sz="0" w:space="0" w:color="auto"/>
        <w:left w:val="none" w:sz="0" w:space="0" w:color="auto"/>
        <w:bottom w:val="none" w:sz="0" w:space="0" w:color="auto"/>
        <w:right w:val="none" w:sz="0" w:space="0" w:color="auto"/>
      </w:divBdr>
      <w:divsChild>
        <w:div w:id="1274825074">
          <w:blockQuote w:val="1"/>
          <w:marLeft w:val="720"/>
          <w:marRight w:val="720"/>
          <w:marTop w:val="0"/>
          <w:marBottom w:val="100"/>
          <w:divBdr>
            <w:top w:val="none" w:sz="0" w:space="0" w:color="auto"/>
            <w:left w:val="none" w:sz="0" w:space="0" w:color="auto"/>
            <w:bottom w:val="none" w:sz="0" w:space="0" w:color="auto"/>
            <w:right w:val="none" w:sz="0" w:space="0" w:color="auto"/>
          </w:divBdr>
        </w:div>
        <w:div w:id="1237477458">
          <w:blockQuote w:val="1"/>
          <w:marLeft w:val="720"/>
          <w:marRight w:val="720"/>
          <w:marTop w:val="100"/>
          <w:marBottom w:val="120"/>
          <w:divBdr>
            <w:top w:val="none" w:sz="0" w:space="0" w:color="auto"/>
            <w:left w:val="none" w:sz="0" w:space="0" w:color="auto"/>
            <w:bottom w:val="none" w:sz="0" w:space="0" w:color="auto"/>
            <w:right w:val="none" w:sz="0" w:space="0" w:color="auto"/>
          </w:divBdr>
        </w:div>
        <w:div w:id="1568033649">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927275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938562">
          <w:blockQuote w:val="1"/>
          <w:marLeft w:val="720"/>
          <w:marRight w:val="720"/>
          <w:marTop w:val="240"/>
          <w:marBottom w:val="120"/>
          <w:divBdr>
            <w:top w:val="none" w:sz="0" w:space="0" w:color="auto"/>
            <w:left w:val="none" w:sz="0" w:space="0" w:color="auto"/>
            <w:bottom w:val="none" w:sz="0" w:space="0" w:color="auto"/>
            <w:right w:val="none" w:sz="0" w:space="0" w:color="auto"/>
          </w:divBdr>
        </w:div>
        <w:div w:id="1858614432">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25744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9897111">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845969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685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5988152">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337611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350394">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781491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286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9583224">
          <w:blockQuote w:val="1"/>
          <w:marLeft w:val="720"/>
          <w:marRight w:val="720"/>
          <w:marTop w:val="240"/>
          <w:marBottom w:val="120"/>
          <w:divBdr>
            <w:top w:val="none" w:sz="0" w:space="0" w:color="auto"/>
            <w:left w:val="none" w:sz="0" w:space="0" w:color="auto"/>
            <w:bottom w:val="none" w:sz="0" w:space="0" w:color="auto"/>
            <w:right w:val="none" w:sz="0" w:space="0" w:color="auto"/>
          </w:divBdr>
        </w:div>
        <w:div w:id="242957647">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558782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434531">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848322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620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5661009">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83988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929662">
          <w:blockQuote w:val="1"/>
          <w:marLeft w:val="720"/>
          <w:marRight w:val="720"/>
          <w:marTop w:val="240"/>
          <w:marBottom w:val="120"/>
          <w:divBdr>
            <w:top w:val="none" w:sz="0" w:space="0" w:color="auto"/>
            <w:left w:val="none" w:sz="0" w:space="0" w:color="auto"/>
            <w:bottom w:val="none" w:sz="0" w:space="0" w:color="auto"/>
            <w:right w:val="none" w:sz="0" w:space="0" w:color="auto"/>
          </w:divBdr>
        </w:div>
        <w:div w:id="1968388734">
          <w:blockQuote w:val="1"/>
          <w:marLeft w:val="720"/>
          <w:marRight w:val="720"/>
          <w:marTop w:val="240"/>
          <w:marBottom w:val="120"/>
          <w:divBdr>
            <w:top w:val="none" w:sz="0" w:space="0" w:color="auto"/>
            <w:left w:val="none" w:sz="0" w:space="0" w:color="auto"/>
            <w:bottom w:val="none" w:sz="0" w:space="0" w:color="auto"/>
            <w:right w:val="none" w:sz="0" w:space="0" w:color="auto"/>
          </w:divBdr>
        </w:div>
        <w:div w:id="1260603362">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4123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774530">
          <w:blockQuote w:val="1"/>
          <w:marLeft w:val="720"/>
          <w:marRight w:val="720"/>
          <w:marTop w:val="240"/>
          <w:marBottom w:val="120"/>
          <w:divBdr>
            <w:top w:val="none" w:sz="0" w:space="0" w:color="auto"/>
            <w:left w:val="none" w:sz="0" w:space="0" w:color="auto"/>
            <w:bottom w:val="none" w:sz="0" w:space="0" w:color="auto"/>
            <w:right w:val="none" w:sz="0" w:space="0" w:color="auto"/>
          </w:divBdr>
        </w:div>
        <w:div w:id="1219782145">
          <w:blockQuote w:val="1"/>
          <w:marLeft w:val="720"/>
          <w:marRight w:val="720"/>
          <w:marTop w:val="240"/>
          <w:marBottom w:val="120"/>
          <w:divBdr>
            <w:top w:val="none" w:sz="0" w:space="0" w:color="auto"/>
            <w:left w:val="none" w:sz="0" w:space="0" w:color="auto"/>
            <w:bottom w:val="none" w:sz="0" w:space="0" w:color="auto"/>
            <w:right w:val="none" w:sz="0" w:space="0" w:color="auto"/>
          </w:divBdr>
        </w:div>
        <w:div w:id="1257707447">
          <w:blockQuote w:val="1"/>
          <w:marLeft w:val="720"/>
          <w:marRight w:val="720"/>
          <w:marTop w:val="240"/>
          <w:marBottom w:val="120"/>
          <w:divBdr>
            <w:top w:val="none" w:sz="0" w:space="0" w:color="auto"/>
            <w:left w:val="none" w:sz="0" w:space="0" w:color="auto"/>
            <w:bottom w:val="none" w:sz="0" w:space="0" w:color="auto"/>
            <w:right w:val="none" w:sz="0" w:space="0" w:color="auto"/>
          </w:divBdr>
        </w:div>
        <w:div w:id="18555207">
          <w:blockQuote w:val="1"/>
          <w:marLeft w:val="720"/>
          <w:marRight w:val="720"/>
          <w:marTop w:val="100"/>
          <w:marBottom w:val="120"/>
          <w:divBdr>
            <w:top w:val="none" w:sz="0" w:space="0" w:color="auto"/>
            <w:left w:val="none" w:sz="0" w:space="0" w:color="auto"/>
            <w:bottom w:val="none" w:sz="0" w:space="0" w:color="auto"/>
            <w:right w:val="none" w:sz="0" w:space="0" w:color="auto"/>
          </w:divBdr>
          <w:divsChild>
            <w:div w:id="164639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605681">
          <w:blockQuote w:val="1"/>
          <w:marLeft w:val="720"/>
          <w:marRight w:val="720"/>
          <w:marTop w:val="240"/>
          <w:marBottom w:val="120"/>
          <w:divBdr>
            <w:top w:val="none" w:sz="0" w:space="0" w:color="auto"/>
            <w:left w:val="none" w:sz="0" w:space="0" w:color="auto"/>
            <w:bottom w:val="none" w:sz="0" w:space="0" w:color="auto"/>
            <w:right w:val="none" w:sz="0" w:space="0" w:color="auto"/>
          </w:divBdr>
        </w:div>
        <w:div w:id="938561483">
          <w:blockQuote w:val="1"/>
          <w:marLeft w:val="720"/>
          <w:marRight w:val="720"/>
          <w:marTop w:val="24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lii.org" TargetMode="External"/><Relationship Id="rId13" Type="http://schemas.openxmlformats.org/officeDocument/2006/relationships/hyperlink" Target="http://www.paclii.org/pg/legis/consol_act/" TargetMode="External"/><Relationship Id="rId18" Type="http://schemas.openxmlformats.org/officeDocument/2006/relationships/hyperlink" Target="http://www.paclii.org/paclii/help/legis.html" TargetMode="External"/><Relationship Id="rId26" Type="http://schemas.openxmlformats.org/officeDocument/2006/relationships/hyperlink" Target="http://www.paclii.org/pg/legis/consol_act/nca1975171/" TargetMode="External"/><Relationship Id="rId3" Type="http://schemas.openxmlformats.org/officeDocument/2006/relationships/webSettings" Target="webSettings.xml"/><Relationship Id="rId21" Type="http://schemas.openxmlformats.org/officeDocument/2006/relationships/hyperlink" Target="http://www.paclii.org/pg/legis/consol_act/nca1975171/" TargetMode="External"/><Relationship Id="rId7" Type="http://schemas.openxmlformats.org/officeDocument/2006/relationships/hyperlink" Target="http://www.paclii.org/databases.html" TargetMode="External"/><Relationship Id="rId12" Type="http://schemas.openxmlformats.org/officeDocument/2006/relationships/hyperlink" Target="http://www.paclii.org/databases.html" TargetMode="External"/><Relationship Id="rId17" Type="http://schemas.openxmlformats.org/officeDocument/2006/relationships/hyperlink" Target="http://www.paclii.org/pg/legis/consol_act/nca1975171.rtf" TargetMode="External"/><Relationship Id="rId25" Type="http://schemas.openxmlformats.org/officeDocument/2006/relationships/hyperlink" Target="http://www.paclii.org/pg/legis/consol_act/nca197517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aclii.org/cgi-bin/sinosrch.cgi?method=boolean&amp;meta=/paclii&amp;results=50&amp;query=nca1975171" TargetMode="External"/><Relationship Id="rId20" Type="http://schemas.openxmlformats.org/officeDocument/2006/relationships/hyperlink" Target="http://www.paclii.org/pg/legis/consol_act/nca1975171/" TargetMode="External"/><Relationship Id="rId29" Type="http://schemas.openxmlformats.org/officeDocument/2006/relationships/hyperlink" Target="http://www.paclii.org/paclii/disclaimers.html" TargetMode="External"/><Relationship Id="rId1" Type="http://schemas.openxmlformats.org/officeDocument/2006/relationships/styles" Target="styles.xml"/><Relationship Id="rId6" Type="http://schemas.openxmlformats.org/officeDocument/2006/relationships/hyperlink" Target="http://www.paclii.org/" TargetMode="External"/><Relationship Id="rId11" Type="http://schemas.openxmlformats.org/officeDocument/2006/relationships/hyperlink" Target="http://www.paclii.org/" TargetMode="External"/><Relationship Id="rId24" Type="http://schemas.openxmlformats.org/officeDocument/2006/relationships/hyperlink" Target="http://www.paclii.org/pg/legis/consol_act/nca1975171/"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paclii.org/form/search/search1.html?mask=pg/legis/consol_act&amp;title=1" TargetMode="External"/><Relationship Id="rId23" Type="http://schemas.openxmlformats.org/officeDocument/2006/relationships/hyperlink" Target="http://www.paclii.org/pg/legis/consol_act/nca1975171/" TargetMode="External"/><Relationship Id="rId28" Type="http://schemas.openxmlformats.org/officeDocument/2006/relationships/hyperlink" Target="http://www.paclii.org/paclii/copyright.html" TargetMode="External"/><Relationship Id="rId10" Type="http://schemas.openxmlformats.org/officeDocument/2006/relationships/hyperlink" Target="http://www.paclii.org/paclii/feedback.html" TargetMode="External"/><Relationship Id="rId19" Type="http://schemas.openxmlformats.org/officeDocument/2006/relationships/hyperlink" Target="http://www.paclii.org/pg/legis/consol_act/nca1975171/" TargetMode="External"/><Relationship Id="rId31" Type="http://schemas.openxmlformats.org/officeDocument/2006/relationships/hyperlink" Target="http://www.paclii.org/paclii/feedback.html" TargetMode="External"/><Relationship Id="rId4" Type="http://schemas.openxmlformats.org/officeDocument/2006/relationships/hyperlink" Target="http://www.paclii.org/" TargetMode="External"/><Relationship Id="rId9" Type="http://schemas.openxmlformats.org/officeDocument/2006/relationships/hyperlink" Target="http://www.paclii.org/form/search/search1.html" TargetMode="External"/><Relationship Id="rId14" Type="http://schemas.openxmlformats.org/officeDocument/2006/relationships/hyperlink" Target="http://www.paclii.org/form/search/search1.html?mask=pg/legis/consol_act" TargetMode="External"/><Relationship Id="rId22" Type="http://schemas.openxmlformats.org/officeDocument/2006/relationships/hyperlink" Target="http://www.paclii.org/pg/legis/consol_act/nca1975171/" TargetMode="External"/><Relationship Id="rId27" Type="http://schemas.openxmlformats.org/officeDocument/2006/relationships/hyperlink" Target="http://www.paclii.org/pg/legis/consol_act/nca1975171/" TargetMode="External"/><Relationship Id="rId30" Type="http://schemas.openxmlformats.org/officeDocument/2006/relationships/hyperlink" Target="http://www.paclii.org/paclii/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KBoga-Rea</dc:creator>
  <cp:keywords/>
  <dc:description/>
  <cp:lastModifiedBy>bbarker-hudson</cp:lastModifiedBy>
  <cp:revision>2</cp:revision>
  <dcterms:created xsi:type="dcterms:W3CDTF">2012-06-15T01:35:00Z</dcterms:created>
  <dcterms:modified xsi:type="dcterms:W3CDTF">2012-06-15T01:35:00Z</dcterms:modified>
</cp:coreProperties>
</file>